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2CD" w:rsidRDefault="00416266">
      <w:pPr>
        <w:pStyle w:val="a3"/>
        <w:spacing w:before="252" w:line="210" w:lineRule="auto"/>
        <w:jc w:val="center"/>
        <w:outlineLvl w:val="0"/>
        <w:rPr>
          <w:b/>
          <w:bCs/>
          <w:spacing w:val="-5"/>
          <w:sz w:val="36"/>
          <w:szCs w:val="36"/>
          <w:lang w:eastAsia="zh-CN"/>
        </w:rPr>
      </w:pPr>
      <w:r>
        <w:rPr>
          <w:rFonts w:hint="eastAsia"/>
          <w:b/>
          <w:bCs/>
          <w:spacing w:val="-5"/>
          <w:sz w:val="36"/>
          <w:szCs w:val="36"/>
          <w:lang w:eastAsia="zh-CN"/>
        </w:rPr>
        <w:t xml:space="preserve">                                            </w:t>
      </w:r>
      <w:bookmarkStart w:id="0" w:name="OLE_LINK1"/>
      <w:bookmarkStart w:id="1" w:name="OLE_LINK2"/>
      <w:r>
        <w:rPr>
          <w:rFonts w:hint="eastAsia"/>
          <w:b/>
          <w:bCs/>
          <w:spacing w:val="-5"/>
          <w:sz w:val="36"/>
          <w:szCs w:val="36"/>
          <w:lang w:eastAsia="zh-CN"/>
        </w:rPr>
        <w:t xml:space="preserve"> </w:t>
      </w:r>
      <w:r>
        <w:rPr>
          <w:rFonts w:hint="eastAsia"/>
          <w:b/>
          <w:bCs/>
          <w:spacing w:val="-5"/>
          <w:sz w:val="36"/>
          <w:szCs w:val="36"/>
          <w:lang w:eastAsia="zh-CN"/>
        </w:rPr>
        <w:t>香港大学</w:t>
      </w:r>
      <w:r>
        <w:rPr>
          <w:rFonts w:hint="eastAsia"/>
          <w:b/>
          <w:bCs/>
          <w:spacing w:val="-5"/>
          <w:sz w:val="36"/>
          <w:szCs w:val="36"/>
          <w:lang w:eastAsia="zh-CN"/>
        </w:rPr>
        <w:t>&amp;</w:t>
      </w:r>
      <w:r>
        <w:rPr>
          <w:rFonts w:hint="eastAsia"/>
          <w:b/>
          <w:bCs/>
          <w:spacing w:val="-5"/>
          <w:sz w:val="36"/>
          <w:szCs w:val="36"/>
          <w:lang w:eastAsia="zh-CN"/>
        </w:rPr>
        <w:t>澳门大学“大湾区优才”境</w:t>
      </w:r>
      <w:r>
        <w:rPr>
          <w:b/>
          <w:bCs/>
          <w:spacing w:val="-5"/>
          <w:sz w:val="36"/>
          <w:szCs w:val="36"/>
          <w:lang w:eastAsia="zh-CN"/>
        </w:rPr>
        <w:t>外</w:t>
      </w:r>
      <w:proofErr w:type="gramStart"/>
      <w:r>
        <w:rPr>
          <w:b/>
          <w:bCs/>
          <w:spacing w:val="-5"/>
          <w:sz w:val="36"/>
          <w:szCs w:val="36"/>
          <w:lang w:eastAsia="zh-CN"/>
        </w:rPr>
        <w:t>研</w:t>
      </w:r>
      <w:proofErr w:type="gramEnd"/>
      <w:r>
        <w:rPr>
          <w:b/>
          <w:bCs/>
          <w:spacing w:val="-5"/>
          <w:sz w:val="36"/>
          <w:szCs w:val="36"/>
          <w:lang w:eastAsia="zh-CN"/>
        </w:rPr>
        <w:t>学项目</w:t>
      </w:r>
    </w:p>
    <w:bookmarkEnd w:id="0"/>
    <w:bookmarkEnd w:id="1"/>
    <w:p w:rsidR="00FD72CD" w:rsidRDefault="00416266">
      <w:pPr>
        <w:pStyle w:val="a3"/>
        <w:spacing w:before="252" w:line="210" w:lineRule="auto"/>
        <w:jc w:val="center"/>
        <w:outlineLvl w:val="0"/>
        <w:rPr>
          <w:rFonts w:ascii="Trebuchet MS" w:eastAsia="Trebuchet MS" w:hAnsi="Trebuchet MS" w:cs="Trebuchet MS"/>
          <w:b/>
          <w:bCs/>
          <w:spacing w:val="9"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</w:rPr>
        <w:t>G</w:t>
      </w:r>
      <w:r>
        <w:rPr>
          <w:rFonts w:ascii="Trebuchet MS" w:eastAsia="宋体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reater </w:t>
      </w:r>
      <w:r>
        <w:rPr>
          <w:rFonts w:ascii="Trebuchet MS" w:eastAsia="宋体" w:hAnsi="Trebuchet MS" w:cs="Trebuchet MS"/>
          <w:b/>
          <w:bCs/>
          <w:spacing w:val="9"/>
          <w:sz w:val="28"/>
          <w:szCs w:val="28"/>
          <w:lang w:eastAsia="zh-CN"/>
        </w:rPr>
        <w:t>B</w:t>
      </w:r>
      <w:r>
        <w:rPr>
          <w:rFonts w:ascii="Trebuchet MS" w:eastAsia="宋体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ay </w:t>
      </w:r>
      <w:r>
        <w:rPr>
          <w:rFonts w:ascii="Trebuchet MS" w:eastAsia="宋体" w:hAnsi="Trebuchet MS" w:cs="Trebuchet MS"/>
          <w:b/>
          <w:bCs/>
          <w:spacing w:val="9"/>
          <w:sz w:val="28"/>
          <w:szCs w:val="28"/>
          <w:lang w:eastAsia="zh-CN"/>
        </w:rPr>
        <w:t>Area Talent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</w:rPr>
        <w:t xml:space="preserve"> Overseas Academic </w:t>
      </w:r>
      <w:proofErr w:type="spellStart"/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</w:rPr>
        <w:t>Programme</w:t>
      </w:r>
      <w:proofErr w:type="spellEnd"/>
    </w:p>
    <w:p w:rsidR="00FD72CD" w:rsidRDefault="00416266">
      <w:pPr>
        <w:pStyle w:val="a3"/>
        <w:spacing w:before="252" w:line="210" w:lineRule="auto"/>
        <w:jc w:val="center"/>
        <w:outlineLvl w:val="0"/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</w:pP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</w:rPr>
        <w:t>T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o 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  <w:t>U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niversity of 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  <w:t>Ho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ng 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  <w:t>K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ong &amp; 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  <w:t>U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 xml:space="preserve">niversity of </w:t>
      </w:r>
      <w:r>
        <w:rPr>
          <w:rFonts w:ascii="Trebuchet MS" w:eastAsia="Trebuchet MS" w:hAnsi="Trebuchet MS" w:cs="Trebuchet MS"/>
          <w:b/>
          <w:bCs/>
          <w:spacing w:val="9"/>
          <w:sz w:val="28"/>
          <w:szCs w:val="28"/>
          <w:lang w:eastAsia="zh-CN"/>
        </w:rPr>
        <w:t>M</w:t>
      </w:r>
      <w:r>
        <w:rPr>
          <w:rFonts w:ascii="Trebuchet MS" w:eastAsia="Trebuchet MS" w:hAnsi="Trebuchet MS" w:cs="Trebuchet MS" w:hint="eastAsia"/>
          <w:b/>
          <w:bCs/>
          <w:spacing w:val="9"/>
          <w:sz w:val="28"/>
          <w:szCs w:val="28"/>
          <w:lang w:eastAsia="zh-CN"/>
        </w:rPr>
        <w:t>acau</w:t>
      </w:r>
    </w:p>
    <w:p w:rsidR="00FD72CD" w:rsidRDefault="00416266">
      <w:pPr>
        <w:spacing w:before="97" w:line="328" w:lineRule="exact"/>
        <w:jc w:val="center"/>
        <w:rPr>
          <w:spacing w:val="-1"/>
          <w:position w:val="3"/>
          <w:sz w:val="24"/>
          <w:szCs w:val="24"/>
        </w:rPr>
      </w:pPr>
      <w:r>
        <w:rPr>
          <w:spacing w:val="-1"/>
          <w:position w:val="3"/>
          <w:sz w:val="24"/>
          <w:szCs w:val="24"/>
        </w:rPr>
        <w:t>(</w:t>
      </w:r>
      <w:r>
        <w:rPr>
          <w:rFonts w:eastAsia="宋体" w:hint="eastAsia"/>
          <w:spacing w:val="-1"/>
          <w:position w:val="3"/>
          <w:sz w:val="24"/>
          <w:szCs w:val="24"/>
          <w:lang w:eastAsia="zh-CN"/>
        </w:rPr>
        <w:t>10</w:t>
      </w:r>
      <w:r>
        <w:rPr>
          <w:spacing w:val="20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Days</w:t>
      </w:r>
      <w:r>
        <w:rPr>
          <w:spacing w:val="20"/>
          <w:w w:val="10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 xml:space="preserve">From </w:t>
      </w:r>
      <w:r>
        <w:rPr>
          <w:spacing w:val="-1"/>
          <w:position w:val="3"/>
          <w:sz w:val="24"/>
          <w:szCs w:val="24"/>
        </w:rPr>
        <w:t>N</w:t>
      </w:r>
      <w:r>
        <w:rPr>
          <w:rFonts w:hint="eastAsia"/>
          <w:spacing w:val="-1"/>
          <w:position w:val="3"/>
          <w:sz w:val="24"/>
          <w:szCs w:val="24"/>
          <w:lang w:eastAsia="zh-CN"/>
        </w:rPr>
        <w:t>ove</w:t>
      </w:r>
      <w:r>
        <w:rPr>
          <w:spacing w:val="-1"/>
          <w:position w:val="3"/>
          <w:sz w:val="24"/>
          <w:szCs w:val="24"/>
        </w:rPr>
        <w:t xml:space="preserve">mber </w:t>
      </w:r>
      <w:r>
        <w:rPr>
          <w:rFonts w:hint="eastAsia"/>
          <w:spacing w:val="-1"/>
          <w:position w:val="3"/>
          <w:sz w:val="24"/>
          <w:szCs w:val="24"/>
          <w:lang w:eastAsia="zh-CN"/>
        </w:rPr>
        <w:t>9th</w:t>
      </w:r>
      <w:r>
        <w:rPr>
          <w:spacing w:val="-1"/>
          <w:position w:val="3"/>
          <w:sz w:val="24"/>
          <w:szCs w:val="24"/>
        </w:rPr>
        <w:t xml:space="preserve"> to N</w:t>
      </w:r>
      <w:r>
        <w:rPr>
          <w:rFonts w:hint="eastAsia"/>
          <w:spacing w:val="-1"/>
          <w:position w:val="3"/>
          <w:sz w:val="24"/>
          <w:szCs w:val="24"/>
          <w:lang w:eastAsia="zh-CN"/>
        </w:rPr>
        <w:t>ove</w:t>
      </w:r>
      <w:r>
        <w:rPr>
          <w:spacing w:val="-1"/>
          <w:position w:val="3"/>
          <w:sz w:val="24"/>
          <w:szCs w:val="24"/>
        </w:rPr>
        <w:t xml:space="preserve">mber </w:t>
      </w:r>
      <w:r>
        <w:rPr>
          <w:rFonts w:hint="eastAsia"/>
          <w:spacing w:val="-1"/>
          <w:position w:val="3"/>
          <w:sz w:val="24"/>
          <w:szCs w:val="24"/>
          <w:lang w:eastAsia="zh-CN"/>
        </w:rPr>
        <w:t>18</w:t>
      </w:r>
      <w:proofErr w:type="gramStart"/>
      <w:r>
        <w:rPr>
          <w:rFonts w:hint="eastAsia"/>
          <w:spacing w:val="-1"/>
          <w:position w:val="3"/>
          <w:sz w:val="24"/>
          <w:szCs w:val="24"/>
          <w:lang w:eastAsia="zh-CN"/>
        </w:rPr>
        <w:t xml:space="preserve">sth </w:t>
      </w:r>
      <w:r>
        <w:rPr>
          <w:spacing w:val="-1"/>
          <w:position w:val="3"/>
          <w:sz w:val="24"/>
          <w:szCs w:val="24"/>
        </w:rPr>
        <w:t xml:space="preserve"> 202</w:t>
      </w:r>
      <w:r>
        <w:rPr>
          <w:rFonts w:hint="eastAsia"/>
          <w:spacing w:val="-1"/>
          <w:position w:val="3"/>
          <w:sz w:val="24"/>
          <w:szCs w:val="24"/>
          <w:lang w:eastAsia="zh-CN"/>
        </w:rPr>
        <w:t>5</w:t>
      </w:r>
      <w:proofErr w:type="gramEnd"/>
      <w:r>
        <w:rPr>
          <w:spacing w:val="-1"/>
          <w:position w:val="3"/>
          <w:sz w:val="24"/>
          <w:szCs w:val="24"/>
        </w:rPr>
        <w:t>)</w:t>
      </w:r>
    </w:p>
    <w:p w:rsidR="00FD72CD" w:rsidRDefault="00FD72CD">
      <w:pPr>
        <w:spacing w:before="97" w:line="328" w:lineRule="exact"/>
        <w:jc w:val="center"/>
        <w:rPr>
          <w:spacing w:val="-1"/>
          <w:position w:val="3"/>
          <w:sz w:val="24"/>
          <w:szCs w:val="24"/>
          <w:highlight w:val="yellow"/>
        </w:rPr>
      </w:pPr>
    </w:p>
    <w:p w:rsidR="00FD72CD" w:rsidRDefault="00416266">
      <w:pPr>
        <w:pStyle w:val="a3"/>
        <w:spacing w:before="291" w:after="291" w:line="204" w:lineRule="auto"/>
        <w:ind w:left="74"/>
        <w:outlineLvl w:val="1"/>
        <w:rPr>
          <w:rFonts w:ascii="Trebuchet MS" w:eastAsia="Trebuchet MS" w:hAnsi="Trebuchet MS" w:cs="Trebuchet MS"/>
          <w:sz w:val="31"/>
          <w:szCs w:val="31"/>
          <w:lang w:eastAsia="zh-CN"/>
        </w:rPr>
      </w:pPr>
      <w:proofErr w:type="gramStart"/>
      <w:r>
        <w:rPr>
          <w:rFonts w:ascii="宋体" w:eastAsia="宋体" w:hAnsi="宋体" w:cs="宋体" w:hint="eastAsia"/>
          <w:b/>
          <w:bCs/>
          <w:spacing w:val="24"/>
          <w:sz w:val="31"/>
          <w:szCs w:val="31"/>
          <w:lang w:eastAsia="zh-CN"/>
        </w:rPr>
        <w:t>一</w:t>
      </w:r>
      <w:proofErr w:type="gramEnd"/>
      <w:r>
        <w:rPr>
          <w:rFonts w:ascii="宋体" w:eastAsia="宋体" w:hAnsi="宋体" w:cs="宋体" w:hint="eastAsia"/>
          <w:spacing w:val="-41"/>
          <w:sz w:val="31"/>
          <w:szCs w:val="31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bCs/>
          <w:spacing w:val="24"/>
          <w:sz w:val="31"/>
          <w:szCs w:val="31"/>
          <w:lang w:eastAsia="zh-CN"/>
        </w:rPr>
        <w:t>、</w:t>
      </w:r>
      <w:r>
        <w:rPr>
          <w:rFonts w:ascii="宋体" w:eastAsia="宋体" w:hAnsi="宋体" w:cs="宋体" w:hint="eastAsia"/>
          <w:spacing w:val="36"/>
          <w:sz w:val="31"/>
          <w:szCs w:val="31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bCs/>
          <w:spacing w:val="24"/>
          <w:sz w:val="31"/>
          <w:szCs w:val="31"/>
          <w:lang w:eastAsia="zh-CN"/>
        </w:rPr>
        <w:t>项目背景</w:t>
      </w:r>
      <w:r>
        <w:rPr>
          <w:spacing w:val="30"/>
          <w:sz w:val="31"/>
          <w:szCs w:val="31"/>
          <w:lang w:eastAsia="zh-CN"/>
        </w:rPr>
        <w:t xml:space="preserve"> </w:t>
      </w:r>
      <w:r>
        <w:rPr>
          <w:rFonts w:ascii="Times New Roman Bold" w:eastAsia="Trebuchet MS" w:hAnsi="Times New Roman Bold" w:cs="Times New Roman Bold"/>
          <w:b/>
          <w:sz w:val="31"/>
          <w:szCs w:val="31"/>
          <w:lang w:eastAsia="zh-CN"/>
        </w:rPr>
        <w:t>Background</w:t>
      </w:r>
    </w:p>
    <w:p w:rsidR="00FD72CD" w:rsidRDefault="00416266">
      <w:pPr>
        <w:pStyle w:val="a3"/>
        <w:spacing w:before="20" w:line="480" w:lineRule="auto"/>
        <w:ind w:left="11" w:right="261" w:firstLineChars="200" w:firstLine="414"/>
        <w:jc w:val="both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在粤港澳建设国际一流湾区、打造世界级城市群，尤其是充分利用香港、澳门两地优质高等院校、科研院所资源培养具有国际竞争力人才，</w:t>
      </w:r>
      <w:proofErr w:type="gramStart"/>
      <w:r>
        <w:rPr>
          <w:rFonts w:hint="eastAsia"/>
          <w:spacing w:val="-3"/>
          <w:sz w:val="21"/>
          <w:szCs w:val="21"/>
          <w:lang w:eastAsia="zh-CN"/>
        </w:rPr>
        <w:t>是习近</w:t>
      </w:r>
      <w:proofErr w:type="gramEnd"/>
      <w:r>
        <w:rPr>
          <w:rFonts w:hint="eastAsia"/>
          <w:spacing w:val="-3"/>
          <w:sz w:val="21"/>
          <w:szCs w:val="21"/>
          <w:lang w:eastAsia="zh-CN"/>
        </w:rPr>
        <w:t>平总书记亲自谋划、亲自部署、亲自推动的国家战略。</w:t>
      </w:r>
    </w:p>
    <w:p w:rsidR="00FD72CD" w:rsidRDefault="00416266">
      <w:pPr>
        <w:pStyle w:val="a3"/>
        <w:spacing w:before="20" w:line="480" w:lineRule="auto"/>
        <w:ind w:left="11" w:right="261" w:firstLineChars="200" w:firstLine="414"/>
        <w:jc w:val="both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“大湾区优才”境外</w:t>
      </w:r>
      <w:proofErr w:type="gramStart"/>
      <w:r>
        <w:rPr>
          <w:rFonts w:hint="eastAsia"/>
          <w:spacing w:val="-3"/>
          <w:sz w:val="21"/>
          <w:szCs w:val="21"/>
          <w:lang w:eastAsia="zh-CN"/>
        </w:rPr>
        <w:t>研</w:t>
      </w:r>
      <w:proofErr w:type="gramEnd"/>
      <w:r>
        <w:rPr>
          <w:rFonts w:hint="eastAsia"/>
          <w:spacing w:val="-3"/>
          <w:sz w:val="21"/>
          <w:szCs w:val="21"/>
          <w:lang w:eastAsia="zh-CN"/>
        </w:rPr>
        <w:t>学项目是落实这一战略的应有之义，</w:t>
      </w:r>
      <w:r>
        <w:rPr>
          <w:spacing w:val="-3"/>
          <w:sz w:val="21"/>
          <w:szCs w:val="21"/>
          <w:lang w:eastAsia="zh-CN"/>
        </w:rPr>
        <w:fldChar w:fldCharType="begin"/>
      </w:r>
      <w:r>
        <w:rPr>
          <w:rFonts w:hint="eastAsia"/>
          <w:spacing w:val="-3"/>
          <w:sz w:val="21"/>
          <w:szCs w:val="21"/>
          <w:lang w:eastAsia="zh-CN"/>
        </w:rPr>
        <w:instrText xml:space="preserve"> HYPERLINK "https://baike.baidu.com/item/%E7%B2%A4%E6%B8%AF%E6%BE%B3%E5%A4%A7%E6%B9%BE%E5%8C%BA/19153589?fromModule=lemma_inlink" \t "/Users/</w:instrText>
      </w:r>
      <w:r>
        <w:rPr>
          <w:rFonts w:hint="eastAsia"/>
          <w:spacing w:val="-3"/>
          <w:sz w:val="21"/>
          <w:szCs w:val="21"/>
          <w:lang w:eastAsia="zh-CN"/>
        </w:rPr>
        <w:instrText xml:space="preserve">jeffchen/Documents\\x/_blank" </w:instrText>
      </w:r>
      <w:r>
        <w:rPr>
          <w:spacing w:val="-3"/>
          <w:sz w:val="21"/>
          <w:szCs w:val="21"/>
          <w:lang w:eastAsia="zh-CN"/>
        </w:rPr>
        <w:fldChar w:fldCharType="separate"/>
      </w:r>
      <w:r>
        <w:rPr>
          <w:spacing w:val="-3"/>
          <w:sz w:val="21"/>
          <w:szCs w:val="21"/>
          <w:lang w:eastAsia="zh-CN"/>
        </w:rPr>
        <w:t>粤港澳大湾区</w:t>
      </w:r>
      <w:r>
        <w:rPr>
          <w:spacing w:val="-3"/>
          <w:sz w:val="21"/>
          <w:szCs w:val="21"/>
          <w:lang w:eastAsia="zh-CN"/>
        </w:rPr>
        <w:fldChar w:fldCharType="end"/>
      </w:r>
      <w:r>
        <w:rPr>
          <w:spacing w:val="-3"/>
          <w:sz w:val="21"/>
          <w:szCs w:val="21"/>
          <w:lang w:eastAsia="zh-CN"/>
        </w:rPr>
        <w:t>经济社会发展水平高，为高等教育合作发展奠定雄厚基础</w:t>
      </w:r>
      <w:r>
        <w:rPr>
          <w:rFonts w:hint="eastAsia"/>
          <w:spacing w:val="-3"/>
          <w:sz w:val="21"/>
          <w:szCs w:val="21"/>
          <w:lang w:eastAsia="zh-CN"/>
        </w:rPr>
        <w:t>；</w:t>
      </w:r>
      <w:r>
        <w:rPr>
          <w:spacing w:val="-3"/>
          <w:sz w:val="21"/>
          <w:szCs w:val="21"/>
          <w:lang w:eastAsia="zh-CN"/>
        </w:rPr>
        <w:t>粤港澳大湾</w:t>
      </w:r>
      <w:proofErr w:type="gramStart"/>
      <w:r>
        <w:rPr>
          <w:spacing w:val="-3"/>
          <w:sz w:val="21"/>
          <w:szCs w:val="21"/>
          <w:lang w:eastAsia="zh-CN"/>
        </w:rPr>
        <w:t>区创新</w:t>
      </w:r>
      <w:proofErr w:type="gramEnd"/>
      <w:r>
        <w:rPr>
          <w:spacing w:val="-3"/>
          <w:sz w:val="21"/>
          <w:szCs w:val="21"/>
          <w:lang w:eastAsia="zh-CN"/>
        </w:rPr>
        <w:t>要素集聚，为高等教育合作发展提供强劲动能</w:t>
      </w:r>
      <w:r>
        <w:rPr>
          <w:rFonts w:hint="eastAsia"/>
          <w:spacing w:val="-3"/>
          <w:sz w:val="21"/>
          <w:szCs w:val="21"/>
          <w:lang w:eastAsia="zh-CN"/>
        </w:rPr>
        <w:t>；</w:t>
      </w:r>
      <w:hyperlink r:id="rId6" w:tgtFrame="/Users/jeffchen/Documents\x/_blank" w:history="1">
        <w:r>
          <w:rPr>
            <w:spacing w:val="-3"/>
            <w:sz w:val="21"/>
            <w:szCs w:val="21"/>
            <w:lang w:eastAsia="zh-CN"/>
          </w:rPr>
          <w:t>粤港澳大湾区</w:t>
        </w:r>
      </w:hyperlink>
      <w:r>
        <w:rPr>
          <w:spacing w:val="-3"/>
          <w:sz w:val="21"/>
          <w:szCs w:val="21"/>
          <w:lang w:eastAsia="zh-CN"/>
        </w:rPr>
        <w:t>三地高等教育发展各具特色，为</w:t>
      </w:r>
      <w:hyperlink r:id="rId7" w:tgtFrame="/Users/jeffchen/Documents\x/_blank" w:history="1">
        <w:r>
          <w:rPr>
            <w:spacing w:val="-3"/>
            <w:sz w:val="21"/>
            <w:szCs w:val="21"/>
            <w:lang w:eastAsia="zh-CN"/>
          </w:rPr>
          <w:t>高等教育</w:t>
        </w:r>
      </w:hyperlink>
      <w:r>
        <w:rPr>
          <w:spacing w:val="-3"/>
          <w:sz w:val="21"/>
          <w:szCs w:val="21"/>
          <w:lang w:eastAsia="zh-CN"/>
        </w:rPr>
        <w:t>合作发展提供广阔空间</w:t>
      </w:r>
      <w:r>
        <w:rPr>
          <w:rFonts w:hint="eastAsia"/>
          <w:spacing w:val="-3"/>
          <w:sz w:val="21"/>
          <w:szCs w:val="21"/>
          <w:lang w:eastAsia="zh-CN"/>
        </w:rPr>
        <w:t>。大湾区汇集了多所全球顶级名校，中国跻身全球前</w:t>
      </w:r>
      <w:r>
        <w:rPr>
          <w:rFonts w:hint="eastAsia"/>
          <w:spacing w:val="-3"/>
          <w:sz w:val="21"/>
          <w:szCs w:val="21"/>
          <w:lang w:eastAsia="zh-CN"/>
        </w:rPr>
        <w:t>100</w:t>
      </w:r>
      <w:r>
        <w:rPr>
          <w:rFonts w:hint="eastAsia"/>
          <w:spacing w:val="-3"/>
          <w:sz w:val="21"/>
          <w:szCs w:val="21"/>
          <w:lang w:eastAsia="zh-CN"/>
        </w:rPr>
        <w:t>的</w:t>
      </w:r>
      <w:r>
        <w:rPr>
          <w:rFonts w:hint="eastAsia"/>
          <w:spacing w:val="-3"/>
          <w:sz w:val="21"/>
          <w:szCs w:val="21"/>
          <w:lang w:eastAsia="zh-CN"/>
        </w:rPr>
        <w:t>11</w:t>
      </w:r>
      <w:r>
        <w:rPr>
          <w:rFonts w:hint="eastAsia"/>
          <w:spacing w:val="-3"/>
          <w:sz w:val="21"/>
          <w:szCs w:val="21"/>
          <w:lang w:eastAsia="zh-CN"/>
        </w:rPr>
        <w:t>所名校，大湾区就占</w:t>
      </w:r>
      <w:r>
        <w:rPr>
          <w:rFonts w:hint="eastAsia"/>
          <w:spacing w:val="-3"/>
          <w:sz w:val="21"/>
          <w:szCs w:val="21"/>
          <w:lang w:eastAsia="zh-CN"/>
        </w:rPr>
        <w:t>5</w:t>
      </w:r>
      <w:r>
        <w:rPr>
          <w:rFonts w:hint="eastAsia"/>
          <w:spacing w:val="-3"/>
          <w:sz w:val="21"/>
          <w:szCs w:val="21"/>
          <w:lang w:eastAsia="zh-CN"/>
        </w:rPr>
        <w:t>所，而且国际化水平高；港澳高校采用</w:t>
      </w:r>
      <w:r>
        <w:rPr>
          <w:rFonts w:hint="eastAsia"/>
          <w:spacing w:val="-3"/>
          <w:sz w:val="21"/>
          <w:szCs w:val="21"/>
          <w:lang w:eastAsia="zh-CN"/>
        </w:rPr>
        <w:t>全英文授课，师资力量雄厚，每年重金聘请院士、</w:t>
      </w:r>
      <w:proofErr w:type="gramStart"/>
      <w:r>
        <w:rPr>
          <w:rFonts w:hint="eastAsia"/>
          <w:spacing w:val="-3"/>
          <w:sz w:val="21"/>
          <w:szCs w:val="21"/>
          <w:lang w:eastAsia="zh-CN"/>
        </w:rPr>
        <w:t>诺奖得主</w:t>
      </w:r>
      <w:proofErr w:type="gramEnd"/>
      <w:r>
        <w:rPr>
          <w:rFonts w:hint="eastAsia"/>
          <w:spacing w:val="-3"/>
          <w:sz w:val="21"/>
          <w:szCs w:val="21"/>
          <w:lang w:eastAsia="zh-CN"/>
        </w:rPr>
        <w:t>等国际名师授课，形成了较为多元的教师团队；港澳高校还注重学生综合能力的培养，提供丰富的教育资源；学制短，费用低，申请难度相对较低；为学生提供相对安全的环境和众多的就业机会。</w:t>
      </w:r>
    </w:p>
    <w:p w:rsidR="00FD72CD" w:rsidRDefault="00416266">
      <w:pPr>
        <w:pStyle w:val="a3"/>
        <w:spacing w:before="20" w:line="480" w:lineRule="auto"/>
        <w:ind w:left="11" w:right="261" w:firstLineChars="200" w:firstLine="414"/>
        <w:jc w:val="both"/>
        <w:rPr>
          <w:spacing w:val="-3"/>
          <w:sz w:val="21"/>
          <w:szCs w:val="21"/>
          <w:lang w:eastAsia="zh-CN"/>
        </w:rPr>
      </w:pPr>
      <w:r>
        <w:rPr>
          <w:rFonts w:hint="eastAsia"/>
          <w:spacing w:val="-3"/>
          <w:sz w:val="21"/>
          <w:szCs w:val="21"/>
          <w:lang w:eastAsia="zh-CN"/>
        </w:rPr>
        <w:t>本项目依托香港大学和澳门大学，旨在通过开展课程授课、学术讲座、实验室参观、企业考察等活动，加强学员对各个专业领域的认知与港澳顶尖高校的了解，增强学生的学习能力、理解能力、动手能力和创新能力，拓宽国际化视野、通宵国际化规则、培养成为具备国际化竞争能力的优才。同时，通过政府机构参访、人文交</w:t>
      </w:r>
      <w:r>
        <w:rPr>
          <w:rFonts w:hint="eastAsia"/>
          <w:spacing w:val="-3"/>
          <w:sz w:val="21"/>
          <w:szCs w:val="21"/>
          <w:lang w:eastAsia="zh-CN"/>
        </w:rPr>
        <w:t>流体验等方式，增进学员对于大湾区人文、经济、艺术和科技等领域的认知和了解。</w:t>
      </w:r>
    </w:p>
    <w:p w:rsidR="00FD72CD" w:rsidRDefault="00FD72CD">
      <w:pPr>
        <w:pStyle w:val="a3"/>
        <w:spacing w:before="169" w:line="285" w:lineRule="auto"/>
        <w:ind w:left="9" w:right="263" w:firstLine="427"/>
        <w:jc w:val="both"/>
        <w:rPr>
          <w:sz w:val="21"/>
          <w:szCs w:val="21"/>
          <w:lang w:eastAsia="zh-CN"/>
        </w:rPr>
      </w:pPr>
    </w:p>
    <w:p w:rsidR="00FD72CD" w:rsidRDefault="00416266">
      <w:pPr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lastRenderedPageBreak/>
        <w:t>二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、主办方介绍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Times New Roman Bold" w:eastAsia="宋体" w:hAnsi="Times New Roman Bold" w:cs="Times New Roman Bold"/>
          <w:b/>
          <w:spacing w:val="18"/>
          <w:sz w:val="31"/>
          <w:szCs w:val="31"/>
          <w:lang w:eastAsia="zh-CN"/>
        </w:rPr>
        <w:t>Agenda</w:t>
      </w:r>
    </w:p>
    <w:p w:rsidR="00FD72CD" w:rsidRDefault="00416266">
      <w:pPr>
        <w:pStyle w:val="a3"/>
        <w:spacing w:beforeLines="200" w:before="480" w:afterLines="100" w:after="240" w:line="200" w:lineRule="auto"/>
        <w:ind w:left="74"/>
        <w:outlineLvl w:val="1"/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</w:pP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>香港大学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 xml:space="preserve">  </w:t>
      </w:r>
      <w:r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  <w:t>U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 xml:space="preserve">niversity of </w:t>
      </w:r>
      <w:r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  <w:t>H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 xml:space="preserve">ong </w:t>
      </w:r>
      <w:r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  <w:t>K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>ong</w:t>
      </w:r>
      <w:r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  <w:t xml:space="preserve">                                  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>澳门大学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 xml:space="preserve">  </w:t>
      </w:r>
      <w:r>
        <w:rPr>
          <w:rFonts w:ascii="Trebuchet MS" w:eastAsia="宋体" w:hAnsi="Trebuchet MS" w:cs="Trebuchet MS"/>
          <w:b/>
          <w:bCs/>
          <w:sz w:val="31"/>
          <w:szCs w:val="31"/>
          <w:lang w:eastAsia="zh-CN"/>
        </w:rPr>
        <w:t>U</w:t>
      </w:r>
      <w:r>
        <w:rPr>
          <w:rFonts w:ascii="Trebuchet MS" w:eastAsia="宋体" w:hAnsi="Trebuchet MS" w:cs="Trebuchet MS" w:hint="eastAsia"/>
          <w:b/>
          <w:bCs/>
          <w:sz w:val="31"/>
          <w:szCs w:val="31"/>
          <w:lang w:eastAsia="zh-CN"/>
        </w:rPr>
        <w:t>niversity of Macau</w:t>
      </w:r>
    </w:p>
    <w:tbl>
      <w:tblPr>
        <w:tblStyle w:val="TableNormal"/>
        <w:tblW w:w="15263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83"/>
        <w:gridCol w:w="440"/>
        <w:gridCol w:w="7140"/>
      </w:tblGrid>
      <w:tr w:rsidR="00FD72CD">
        <w:trPr>
          <w:trHeight w:val="2730"/>
        </w:trPr>
        <w:tc>
          <w:tcPr>
            <w:tcW w:w="7683" w:type="dxa"/>
          </w:tcPr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香港大学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是</w:t>
            </w:r>
            <w:hyperlink r:id="rId8" w:tgtFrame="/Users/jeffchen/Documents\x/_blank" w:history="1">
              <w:r>
                <w:rPr>
                  <w:rFonts w:ascii="华文仿宋" w:eastAsia="华文仿宋" w:hAnsi="华文仿宋" w:cs="华文仿宋"/>
                  <w:spacing w:val="-3"/>
                  <w:lang w:eastAsia="zh-CN"/>
                </w:rPr>
                <w:t>中国香港</w:t>
              </w:r>
            </w:hyperlink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的一所综合性、国际化公立</w:t>
            </w:r>
            <w:hyperlink r:id="rId9" w:tgtFrame="/Users/jeffchen/Documents\x/_blank" w:history="1">
              <w:r>
                <w:rPr>
                  <w:rFonts w:ascii="华文仿宋" w:eastAsia="华文仿宋" w:hAnsi="华文仿宋" w:cs="华文仿宋"/>
                  <w:spacing w:val="-3"/>
                  <w:lang w:eastAsia="zh-CN"/>
                </w:rPr>
                <w:t>研究型大学</w:t>
              </w:r>
            </w:hyperlink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，有亚洲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“</w:t>
            </w:r>
            <w:hyperlink r:id="rId10" w:tgtFrame="/Users/jeffchen/Documents\x/_blank" w:history="1">
              <w:r>
                <w:rPr>
                  <w:rFonts w:ascii="华文仿宋" w:eastAsia="华文仿宋" w:hAnsi="华文仿宋" w:cs="华文仿宋"/>
                  <w:spacing w:val="-3"/>
                  <w:lang w:eastAsia="zh-CN"/>
                </w:rPr>
                <w:t>常春藤</w:t>
              </w:r>
            </w:hyperlink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”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之称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，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由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1887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年成立的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begin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instrText xml:space="preserve"> HYPERLINK "https://baike.baidu.com/item/%E9%A6%99%E6%B8%AF%E8%A5%BF%E5%8C%BB%E4%B9%A6%E9%99%A2/8062872?fromModule=lemma_inlink" \t "/Users/jeffchen/Documents\\x/_blank" </w:instrTex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separate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香港西医书院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end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及香港官立技术专科学校合并而成，于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1911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年在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begin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instrText xml:space="preserve"> HYPERLINK "https://baike.baidu.com/item/%E9%A6%99%E6%</w:instrTex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instrText xml:space="preserve">B8%AF%E5%B2%9B/1518805?fromModule=lemma_inlink" \t "/Users/jeffchen/Documents\\x/_blank" </w:instrTex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separate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香港岛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fldChar w:fldCharType="end"/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正式创立，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国父</w:t>
            </w:r>
            <w:hyperlink r:id="rId11" w:tgtFrame="/Users/jeffchen/Documents\x/_blank" w:history="1">
              <w:r>
                <w:rPr>
                  <w:rFonts w:ascii="华文仿宋" w:eastAsia="华文仿宋" w:hAnsi="华文仿宋" w:cs="华文仿宋"/>
                  <w:spacing w:val="-3"/>
                  <w:lang w:eastAsia="zh-CN"/>
                </w:rPr>
                <w:t>孙中山</w:t>
              </w:r>
            </w:hyperlink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先生为香港西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医书院首届毕业生。</w:t>
            </w:r>
          </w:p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港大创校以来一直采用英文教学，香港大学现在共有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10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所学术学院，作为</w:t>
            </w:r>
            <w:proofErr w:type="gramStart"/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跨学术</w:t>
            </w:r>
            <w:proofErr w:type="gramEnd"/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领域的综合大学，其以法律学、政治学、教育学、工程学、会计学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 xml:space="preserve"> 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、生命科学及医学见长。</w:t>
            </w:r>
          </w:p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2025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年，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QS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世界大学排名：全球第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17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，亚洲第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4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，中国第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2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。</w:t>
            </w:r>
          </w:p>
        </w:tc>
        <w:tc>
          <w:tcPr>
            <w:tcW w:w="440" w:type="dxa"/>
          </w:tcPr>
          <w:p w:rsidR="00FD72CD" w:rsidRDefault="00FD72CD">
            <w:pPr>
              <w:rPr>
                <w:lang w:eastAsia="zh-CN"/>
              </w:rPr>
            </w:pPr>
          </w:p>
          <w:p w:rsidR="00FD72CD" w:rsidRDefault="00FD72CD">
            <w:pPr>
              <w:pStyle w:val="TableText"/>
              <w:spacing w:line="259" w:lineRule="auto"/>
              <w:ind w:left="109" w:right="96" w:firstLine="13"/>
              <w:jc w:val="both"/>
              <w:rPr>
                <w:sz w:val="21"/>
                <w:szCs w:val="21"/>
                <w:lang w:eastAsia="zh-CN"/>
              </w:rPr>
            </w:pPr>
          </w:p>
        </w:tc>
        <w:tc>
          <w:tcPr>
            <w:tcW w:w="7140" w:type="dxa"/>
            <w:tcBorders>
              <w:top w:val="nil"/>
              <w:bottom w:val="nil"/>
            </w:tcBorders>
          </w:tcPr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澳门大学于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1981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年成立，前身为私立东亚大学。经过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40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年的发展，澳门大学在教学、研究和社群服务领域均取得卓越的贡献，并已发展成为澳门本地区最优秀的国际化综合性公立大学，也是全面引入住宿式书院系统的大学。</w:t>
            </w:r>
          </w:p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澳大校园面积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1.09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平方公里设有人文学院、工商管理学院、教育学院、健康科学学院、法学院、社会科学学院、科技学院、荣誉学院以及研究生院和持续进修中心。</w:t>
            </w:r>
          </w:p>
          <w:p w:rsidR="00FD72CD" w:rsidRDefault="00416266">
            <w:pPr>
              <w:spacing w:beforeLines="50" w:before="120" w:line="360" w:lineRule="auto"/>
              <w:ind w:firstLineChars="200" w:firstLine="414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2025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年，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QS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世界大学排名：全球第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245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，亚洲第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44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，中国第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18.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4479"/>
        </w:trPr>
        <w:tc>
          <w:tcPr>
            <w:tcW w:w="7683" w:type="dxa"/>
          </w:tcPr>
          <w:p w:rsidR="00FD72CD" w:rsidRDefault="00416266">
            <w:pPr>
              <w:pStyle w:val="TableText"/>
              <w:spacing w:before="37" w:line="282" w:lineRule="auto"/>
              <w:ind w:left="138" w:right="165" w:hanging="1"/>
              <w:jc w:val="center"/>
              <w:rPr>
                <w:spacing w:val="-2"/>
                <w:sz w:val="21"/>
                <w:szCs w:val="21"/>
              </w:rPr>
            </w:pPr>
            <w:r>
              <w:rPr>
                <w:rFonts w:eastAsia="宋体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088765" cy="2729865"/>
                  <wp:effectExtent l="0" t="0" r="635" b="13335"/>
                  <wp:docPr id="3" name="图片 2" descr="点击查看图片来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点击查看图片来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765" cy="27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FD72CD" w:rsidRDefault="00FD72CD">
            <w:pPr>
              <w:pStyle w:val="TableText"/>
              <w:spacing w:line="259" w:lineRule="auto"/>
              <w:ind w:left="109" w:right="96" w:firstLine="13"/>
              <w:jc w:val="both"/>
              <w:rPr>
                <w:sz w:val="21"/>
                <w:szCs w:val="21"/>
              </w:rPr>
            </w:pPr>
          </w:p>
        </w:tc>
        <w:tc>
          <w:tcPr>
            <w:tcW w:w="7140" w:type="dxa"/>
            <w:tcBorders>
              <w:top w:val="nil"/>
              <w:bottom w:val="nil"/>
            </w:tcBorders>
          </w:tcPr>
          <w:p w:rsidR="00FD72CD" w:rsidRDefault="00416266">
            <w:pPr>
              <w:jc w:val="center"/>
            </w:pPr>
            <w:r>
              <w:rPr>
                <w:rFonts w:eastAsia="宋体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968115" cy="2720975"/>
                  <wp:effectExtent l="0" t="0" r="19685" b="22225"/>
                  <wp:docPr id="11" name="图片 3" descr="点击查看图片来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点击查看图片来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04" r="6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15" cy="272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2CD" w:rsidRDefault="00FD72CD">
            <w:pPr>
              <w:pStyle w:val="TableText"/>
              <w:rPr>
                <w:sz w:val="21"/>
              </w:rPr>
            </w:pPr>
          </w:p>
        </w:tc>
      </w:tr>
    </w:tbl>
    <w:p w:rsidR="00FD72CD" w:rsidRDefault="00416266">
      <w:pPr>
        <w:pStyle w:val="a3"/>
        <w:spacing w:before="101" w:line="217" w:lineRule="auto"/>
        <w:outlineLvl w:val="1"/>
        <w:rPr>
          <w:b/>
          <w:bCs/>
          <w:spacing w:val="18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lastRenderedPageBreak/>
        <w:t>三、项目概览</w:t>
      </w:r>
      <w:r>
        <w:rPr>
          <w:rFonts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Times New Roman Bold" w:hAnsi="Times New Roman Bold" w:cs="Times New Roman Bold"/>
          <w:b/>
          <w:spacing w:val="18"/>
          <w:sz w:val="31"/>
          <w:szCs w:val="31"/>
          <w:lang w:eastAsia="zh-CN"/>
        </w:rPr>
        <w:t>Guideline</w:t>
      </w:r>
    </w:p>
    <w:tbl>
      <w:tblPr>
        <w:tblStyle w:val="TableNormal"/>
        <w:tblW w:w="152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403"/>
        <w:gridCol w:w="5340"/>
        <w:gridCol w:w="2173"/>
        <w:gridCol w:w="1087"/>
        <w:gridCol w:w="200"/>
        <w:gridCol w:w="886"/>
        <w:gridCol w:w="2174"/>
      </w:tblGrid>
      <w:tr w:rsidR="00FD72CD">
        <w:trPr>
          <w:trHeight w:val="1764"/>
        </w:trPr>
        <w:tc>
          <w:tcPr>
            <w:tcW w:w="3403" w:type="dxa"/>
          </w:tcPr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项目主题：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大湾区优才计划</w:t>
            </w:r>
          </w:p>
        </w:tc>
        <w:tc>
          <w:tcPr>
            <w:tcW w:w="5340" w:type="dxa"/>
          </w:tcPr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  <w:t>P</w:t>
            </w: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 xml:space="preserve">rogram </w:t>
            </w:r>
            <w:r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  <w:t>T</w:t>
            </w: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opics</w:t>
            </w:r>
          </w:p>
          <w:p w:rsidR="00FD72CD" w:rsidRDefault="00416266">
            <w:pPr>
              <w:spacing w:beforeLines="50" w:before="120" w:line="360" w:lineRule="auto"/>
              <w:rPr>
                <w:rFonts w:eastAsia="宋体"/>
                <w:lang w:eastAsia="zh-CN"/>
              </w:rPr>
            </w:pP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G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 xml:space="preserve">reat 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B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 xml:space="preserve">ay 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A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 xml:space="preserve">rea </w:t>
            </w:r>
            <w:r>
              <w:rPr>
                <w:rFonts w:ascii="华文仿宋" w:eastAsia="华文仿宋" w:hAnsi="华文仿宋" w:cs="华文仿宋"/>
                <w:spacing w:val="-3"/>
                <w:lang w:eastAsia="zh-CN"/>
              </w:rPr>
              <w:t>T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alent</w:t>
            </w:r>
          </w:p>
        </w:tc>
        <w:tc>
          <w:tcPr>
            <w:tcW w:w="3460" w:type="dxa"/>
            <w:gridSpan w:val="3"/>
            <w:tcBorders>
              <w:top w:val="nil"/>
            </w:tcBorders>
          </w:tcPr>
          <w:p w:rsidR="00FD72CD" w:rsidRDefault="00FD72CD">
            <w:pPr>
              <w:pStyle w:val="TableText"/>
              <w:rPr>
                <w:sz w:val="21"/>
              </w:rPr>
            </w:pPr>
          </w:p>
        </w:tc>
        <w:tc>
          <w:tcPr>
            <w:tcW w:w="3060" w:type="dxa"/>
            <w:gridSpan w:val="2"/>
            <w:tcBorders>
              <w:top w:val="nil"/>
            </w:tcBorders>
          </w:tcPr>
          <w:p w:rsidR="00FD72CD" w:rsidRDefault="00FD72CD">
            <w:pPr>
              <w:pStyle w:val="TableText"/>
              <w:rPr>
                <w:sz w:val="21"/>
              </w:rPr>
            </w:pPr>
          </w:p>
        </w:tc>
      </w:tr>
      <w:tr w:rsidR="00FD72CD">
        <w:trPr>
          <w:trHeight w:val="449"/>
        </w:trPr>
        <w:tc>
          <w:tcPr>
            <w:tcW w:w="8743" w:type="dxa"/>
            <w:gridSpan w:val="2"/>
            <w:vMerge w:val="restart"/>
          </w:tcPr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项目时间：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2025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11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月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9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日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 xml:space="preserve"> - 2025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年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11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月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18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日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住宿标准：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港澳市区酒店，双人床标间，配有</w:t>
            </w:r>
            <w:proofErr w:type="gramStart"/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独立卫</w:t>
            </w:r>
            <w:proofErr w:type="gramEnd"/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浴、</w:t>
            </w:r>
            <w:proofErr w:type="spellStart"/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wifi</w:t>
            </w:r>
            <w:proofErr w:type="spellEnd"/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等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课时标准：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9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课时（香港大学）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+6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课时（澳门大学）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+3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课时结业汇报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人文</w:t>
            </w: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&amp;</w:t>
            </w: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政企参访：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香港艺术馆、香港故宫文化博物馆、香港科技园、香港展城馆、香港金融管理局、香港数码港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澳门大学智慧城市物联网国家重点实验室、澳门通讯博物馆、澳门科技馆、澳门大赛车博物馆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文化体验：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香港迪士尼、维港邮轮、星光大道、太平山、澳门大三巴等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授课语言：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英文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/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中文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项目费用：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13800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元人民币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费用组成：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spacing w:val="-3"/>
                <w:lang w:eastAsia="zh-CN"/>
              </w:rPr>
            </w:pPr>
            <w:bookmarkStart w:id="2" w:name="OLE_LINK3"/>
            <w:bookmarkStart w:id="3" w:name="OLE_LINK4"/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港澳大学课程费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&amp;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管理与行政费、酒店住宿费、人文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&amp;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政企交流、</w:t>
            </w:r>
            <w:r w:rsidR="009044F6"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文化体验门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票</w:t>
            </w:r>
            <w:r w:rsidR="009044F6"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、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港澳地区项目内大巴费用、学员境外保险费、港珠澳大桥大巴费用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等。</w:t>
            </w:r>
          </w:p>
          <w:p w:rsidR="00FD72CD" w:rsidRDefault="00416266">
            <w:pPr>
              <w:spacing w:beforeLines="50" w:before="120" w:line="360" w:lineRule="auto"/>
              <w:rPr>
                <w:rFonts w:ascii="华文仿宋" w:eastAsia="华文仿宋" w:hAnsi="华文仿宋" w:cs="华文仿宋"/>
                <w:b/>
                <w:bCs/>
                <w:spacing w:val="-3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（</w:t>
            </w: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费用不含：</w:t>
            </w:r>
            <w:r>
              <w:rPr>
                <w:rFonts w:ascii="华文仿宋" w:eastAsia="华文仿宋" w:hAnsi="华文仿宋" w:cs="华文仿宋" w:hint="eastAsia"/>
                <w:spacing w:val="-3"/>
                <w:lang w:eastAsia="zh-CN"/>
              </w:rPr>
              <w:t>往来港澳通行证及签注费、三餐费用、往返旅费及其他个人消费）</w:t>
            </w:r>
            <w:bookmarkEnd w:id="2"/>
            <w:bookmarkEnd w:id="3"/>
          </w:p>
        </w:tc>
        <w:tc>
          <w:tcPr>
            <w:tcW w:w="3460" w:type="dxa"/>
            <w:gridSpan w:val="3"/>
          </w:tcPr>
          <w:p w:rsidR="00FD72CD" w:rsidRDefault="00416266">
            <w:pPr>
              <w:spacing w:beforeLines="50" w:before="120" w:line="360" w:lineRule="auto"/>
            </w:pPr>
            <w:r>
              <w:rPr>
                <w:rFonts w:ascii="华文仿宋" w:eastAsia="华文仿宋" w:hAnsi="华文仿宋" w:cs="华文仿宋" w:hint="eastAsia"/>
                <w:b/>
                <w:bCs/>
                <w:spacing w:val="-3"/>
                <w:lang w:eastAsia="zh-CN"/>
              </w:rPr>
              <w:t>项目官方证书收获：</w:t>
            </w:r>
          </w:p>
        </w:tc>
        <w:tc>
          <w:tcPr>
            <w:tcW w:w="3060" w:type="dxa"/>
            <w:gridSpan w:val="2"/>
          </w:tcPr>
          <w:p w:rsidR="00FD72CD" w:rsidRDefault="00FD72CD">
            <w:pPr>
              <w:pStyle w:val="TableText"/>
              <w:rPr>
                <w:sz w:val="21"/>
              </w:rPr>
            </w:pPr>
          </w:p>
        </w:tc>
      </w:tr>
      <w:tr w:rsidR="00FD72CD">
        <w:trPr>
          <w:trHeight w:val="2780"/>
        </w:trPr>
        <w:tc>
          <w:tcPr>
            <w:tcW w:w="8743" w:type="dxa"/>
            <w:gridSpan w:val="2"/>
            <w:vMerge/>
          </w:tcPr>
          <w:p w:rsidR="00FD72CD" w:rsidRDefault="00FD72CD">
            <w:pPr>
              <w:pStyle w:val="TableText"/>
            </w:pPr>
          </w:p>
        </w:tc>
        <w:tc>
          <w:tcPr>
            <w:tcW w:w="2173" w:type="dxa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32205" cy="1623695"/>
                  <wp:effectExtent l="0" t="0" r="10795" b="1905"/>
                  <wp:docPr id="23" name="图片 23" descr="P28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P282#yIS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1263" t="2898" r="41335" b="3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  <w:gridSpan w:val="3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010920" cy="1447800"/>
                  <wp:effectExtent l="0" t="0" r="5080" b="0"/>
                  <wp:docPr id="25" name="图片 25" descr="P28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P282#yIS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1337" t="2237" r="20972" b="2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972185" cy="1369695"/>
                  <wp:effectExtent l="0" t="0" r="18415" b="1905"/>
                  <wp:docPr id="27" name="图片 27" descr="P28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P282#yIS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1634" t="3729" r="980" b="4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CD">
        <w:trPr>
          <w:trHeight w:val="368"/>
        </w:trPr>
        <w:tc>
          <w:tcPr>
            <w:tcW w:w="8743" w:type="dxa"/>
            <w:gridSpan w:val="2"/>
            <w:vMerge/>
          </w:tcPr>
          <w:p w:rsidR="00FD72CD" w:rsidRDefault="00FD72CD">
            <w:pPr>
              <w:pStyle w:val="TableText"/>
              <w:jc w:val="center"/>
            </w:pPr>
          </w:p>
        </w:tc>
        <w:tc>
          <w:tcPr>
            <w:tcW w:w="2173" w:type="dxa"/>
          </w:tcPr>
          <w:p w:rsidR="00FD72CD" w:rsidRDefault="00416266">
            <w:pPr>
              <w:pStyle w:val="TableText"/>
              <w:jc w:val="center"/>
            </w:pPr>
            <w:r>
              <w:rPr>
                <w:rFonts w:eastAsia="宋体" w:hint="eastAsia"/>
                <w:lang w:eastAsia="zh-CN"/>
              </w:rPr>
              <w:t>澳大项目推荐信</w:t>
            </w:r>
          </w:p>
        </w:tc>
        <w:tc>
          <w:tcPr>
            <w:tcW w:w="2173" w:type="dxa"/>
            <w:gridSpan w:val="3"/>
            <w:shd w:val="clear" w:color="auto" w:fill="auto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spacing w:val="-3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澳大成绩单</w:t>
            </w:r>
          </w:p>
        </w:tc>
        <w:tc>
          <w:tcPr>
            <w:tcW w:w="2174" w:type="dxa"/>
            <w:shd w:val="clear" w:color="auto" w:fill="auto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spacing w:val="-3"/>
                <w:sz w:val="21"/>
                <w:szCs w:val="21"/>
                <w:lang w:eastAsia="zh-CN"/>
              </w:rPr>
            </w:pPr>
            <w:proofErr w:type="gramStart"/>
            <w:r>
              <w:rPr>
                <w:rFonts w:eastAsia="宋体" w:hint="eastAsia"/>
                <w:lang w:eastAsia="zh-CN"/>
              </w:rPr>
              <w:t>澳大学</w:t>
            </w:r>
            <w:proofErr w:type="gramEnd"/>
            <w:r>
              <w:rPr>
                <w:rFonts w:eastAsia="宋体" w:hint="eastAsia"/>
                <w:lang w:eastAsia="zh-CN"/>
              </w:rPr>
              <w:t>时证明</w:t>
            </w:r>
          </w:p>
        </w:tc>
      </w:tr>
      <w:tr w:rsidR="00FD72CD">
        <w:trPr>
          <w:trHeight w:val="2820"/>
        </w:trPr>
        <w:tc>
          <w:tcPr>
            <w:tcW w:w="8743" w:type="dxa"/>
            <w:gridSpan w:val="2"/>
            <w:vMerge/>
          </w:tcPr>
          <w:p w:rsidR="00FD72CD" w:rsidRDefault="00FD72CD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</w:p>
        </w:tc>
        <w:tc>
          <w:tcPr>
            <w:tcW w:w="3260" w:type="dxa"/>
            <w:gridSpan w:val="2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277620" cy="1782445"/>
                  <wp:effectExtent l="0" t="0" r="17780" b="20955"/>
                  <wp:docPr id="21" name="图片 21" descr="P28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P282#yIS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80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</w:tcPr>
          <w:p w:rsidR="00FD72CD" w:rsidRDefault="00FD72CD">
            <w:pPr>
              <w:pStyle w:val="TableText"/>
              <w:jc w:val="center"/>
            </w:pPr>
          </w:p>
          <w:p w:rsidR="00FD72CD" w:rsidRDefault="00FD72CD">
            <w:pPr>
              <w:pStyle w:val="TableText"/>
              <w:jc w:val="center"/>
            </w:pPr>
          </w:p>
          <w:p w:rsidR="00FD72CD" w:rsidRDefault="00FD72CD">
            <w:pPr>
              <w:pStyle w:val="TableText"/>
              <w:jc w:val="center"/>
            </w:pPr>
          </w:p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81100" cy="1625600"/>
                  <wp:effectExtent l="0" t="0" r="0" b="12700"/>
                  <wp:docPr id="1" name="图片 1" descr="P28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P282#yIS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698" t="2245" r="61074" b="353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11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CD">
        <w:trPr>
          <w:trHeight w:val="90"/>
        </w:trPr>
        <w:tc>
          <w:tcPr>
            <w:tcW w:w="8743" w:type="dxa"/>
            <w:gridSpan w:val="2"/>
            <w:vMerge/>
          </w:tcPr>
          <w:p w:rsidR="00FD72CD" w:rsidRDefault="00FD72CD">
            <w:pPr>
              <w:pStyle w:val="TableText"/>
              <w:jc w:val="center"/>
            </w:pPr>
          </w:p>
        </w:tc>
        <w:tc>
          <w:tcPr>
            <w:tcW w:w="3260" w:type="dxa"/>
            <w:gridSpan w:val="2"/>
          </w:tcPr>
          <w:p w:rsidR="00FD72CD" w:rsidRDefault="00416266">
            <w:pPr>
              <w:pStyle w:val="TableText"/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港大结业证明信</w:t>
            </w:r>
          </w:p>
        </w:tc>
        <w:tc>
          <w:tcPr>
            <w:tcW w:w="3260" w:type="dxa"/>
            <w:gridSpan w:val="3"/>
          </w:tcPr>
          <w:p w:rsidR="00FD72CD" w:rsidRDefault="00416266">
            <w:pPr>
              <w:pStyle w:val="TableText"/>
              <w:jc w:val="center"/>
              <w:rPr>
                <w:rFonts w:ascii="华文仿宋" w:eastAsia="华文仿宋" w:hAnsi="华文仿宋" w:cs="华文仿宋"/>
                <w:b/>
                <w:bCs/>
                <w:spacing w:val="-3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澳大结业证书</w:t>
            </w:r>
          </w:p>
        </w:tc>
      </w:tr>
    </w:tbl>
    <w:p w:rsidR="00FD72CD" w:rsidRDefault="00416266">
      <w:pPr>
        <w:pStyle w:val="a3"/>
        <w:spacing w:before="101" w:line="217" w:lineRule="auto"/>
        <w:ind w:left="51"/>
        <w:outlineLvl w:val="1"/>
        <w:rPr>
          <w:b/>
          <w:bCs/>
          <w:spacing w:val="18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lastRenderedPageBreak/>
        <w:t>四、项目示例</w:t>
      </w:r>
      <w:r>
        <w:rPr>
          <w:rFonts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Times Regular" w:hAnsi="Times Regular" w:cs="Times Regular"/>
          <w:b/>
          <w:bCs/>
          <w:spacing w:val="18"/>
          <w:sz w:val="31"/>
          <w:szCs w:val="31"/>
          <w:lang w:eastAsia="zh-CN"/>
        </w:rPr>
        <w:t>Example</w:t>
      </w:r>
    </w:p>
    <w:tbl>
      <w:tblPr>
        <w:tblStyle w:val="TableNormal"/>
        <w:tblpPr w:leftFromText="180" w:rightFromText="180" w:vertAnchor="text" w:horzAnchor="page" w:tblpX="781" w:tblpY="355"/>
        <w:tblOverlap w:val="never"/>
        <w:tblW w:w="152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87"/>
        <w:gridCol w:w="5087"/>
        <w:gridCol w:w="5089"/>
      </w:tblGrid>
      <w:tr w:rsidR="00FD72CD">
        <w:trPr>
          <w:trHeight w:val="3775"/>
        </w:trPr>
        <w:tc>
          <w:tcPr>
            <w:tcW w:w="5087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noProof/>
                <w:sz w:val="21"/>
                <w:lang w:eastAsia="zh-CN"/>
              </w:rPr>
              <w:drawing>
                <wp:inline distT="0" distB="0" distL="114300" distR="114300">
                  <wp:extent cx="3225165" cy="2204085"/>
                  <wp:effectExtent l="0" t="0" r="635" b="5715"/>
                  <wp:docPr id="63" name="图片 63" descr="5931726149291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5931726149291_.pi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65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noProof/>
                <w:sz w:val="21"/>
                <w:lang w:eastAsia="zh-CN"/>
              </w:rPr>
              <w:drawing>
                <wp:inline distT="0" distB="0" distL="114300" distR="114300">
                  <wp:extent cx="3031490" cy="2212975"/>
                  <wp:effectExtent l="0" t="0" r="0" b="0"/>
                  <wp:docPr id="65" name="图片 65" descr="/Users/jeffchen/Library/Containers/com.kingsoft.wpsoffice.mac/Data/tmp/picturecompress_202409122159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/Users/jeffchen/Library/Containers/com.kingsoft.wpsoffice.mac/Data/tmp/picturecompress_202409122159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307" t="23767" r="10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noProof/>
                <w:sz w:val="21"/>
                <w:lang w:eastAsia="zh-CN"/>
              </w:rPr>
              <w:drawing>
                <wp:inline distT="0" distB="0" distL="114300" distR="114300">
                  <wp:extent cx="3404235" cy="2237740"/>
                  <wp:effectExtent l="0" t="0" r="0" b="0"/>
                  <wp:docPr id="66" name="图片 66" descr="/Users/jeffchen/Library/Containers/com.kingsoft.wpsoffice.mac/Data/tmp/picturecompress_202409122200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/Users/jeffchen/Library/Containers/com.kingsoft.wpsoffice.mac/Data/tmp/picturecompress_202409122200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CD">
        <w:trPr>
          <w:trHeight w:val="447"/>
        </w:trPr>
        <w:tc>
          <w:tcPr>
            <w:tcW w:w="5087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r>
              <w:rPr>
                <w:rFonts w:eastAsia="宋体" w:hint="eastAsia"/>
                <w:sz w:val="30"/>
                <w:szCs w:val="30"/>
                <w:lang w:eastAsia="zh-CN"/>
              </w:rPr>
              <w:t>欢迎仪式</w:t>
            </w:r>
          </w:p>
        </w:tc>
        <w:tc>
          <w:tcPr>
            <w:tcW w:w="5087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r>
              <w:rPr>
                <w:rFonts w:eastAsia="宋体" w:hint="eastAsia"/>
                <w:sz w:val="30"/>
                <w:szCs w:val="30"/>
                <w:lang w:eastAsia="zh-CN"/>
              </w:rPr>
              <w:t>课程授课</w:t>
            </w:r>
          </w:p>
        </w:tc>
        <w:tc>
          <w:tcPr>
            <w:tcW w:w="5089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r>
              <w:rPr>
                <w:rFonts w:eastAsia="宋体" w:hint="eastAsia"/>
                <w:sz w:val="30"/>
                <w:szCs w:val="30"/>
                <w:lang w:eastAsia="zh-CN"/>
              </w:rPr>
              <w:t>政企参访</w:t>
            </w:r>
          </w:p>
        </w:tc>
      </w:tr>
      <w:tr w:rsidR="00FD72CD">
        <w:trPr>
          <w:trHeight w:val="2225"/>
        </w:trPr>
        <w:tc>
          <w:tcPr>
            <w:tcW w:w="5087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noProof/>
                <w:sz w:val="21"/>
                <w:lang w:eastAsia="zh-CN"/>
              </w:rPr>
              <w:drawing>
                <wp:inline distT="0" distB="0" distL="114300" distR="114300">
                  <wp:extent cx="3281045" cy="2113915"/>
                  <wp:effectExtent l="0" t="0" r="0" b="0"/>
                  <wp:docPr id="70" name="图片 70" descr="5961726149417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5961726149417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21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289300" cy="2140585"/>
                  <wp:effectExtent l="0" t="0" r="0" b="0"/>
                  <wp:docPr id="72" name="图片 72" descr="P353C9T2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P353C9T2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7" t="6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noProof/>
                <w:sz w:val="21"/>
                <w:lang w:eastAsia="zh-CN"/>
              </w:rPr>
              <w:drawing>
                <wp:inline distT="0" distB="0" distL="114300" distR="114300">
                  <wp:extent cx="3223260" cy="2148840"/>
                  <wp:effectExtent l="0" t="0" r="2540" b="10160"/>
                  <wp:docPr id="68" name="图片 68" descr="5981726149548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981726149548_.pi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CD">
        <w:trPr>
          <w:trHeight w:val="892"/>
        </w:trPr>
        <w:tc>
          <w:tcPr>
            <w:tcW w:w="5087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proofErr w:type="gramStart"/>
            <w:r>
              <w:rPr>
                <w:rFonts w:eastAsia="宋体" w:hint="eastAsia"/>
                <w:sz w:val="30"/>
                <w:szCs w:val="30"/>
                <w:lang w:eastAsia="zh-CN"/>
              </w:rPr>
              <w:t>答辩汇报</w:t>
            </w:r>
            <w:proofErr w:type="gramEnd"/>
          </w:p>
        </w:tc>
        <w:tc>
          <w:tcPr>
            <w:tcW w:w="5087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r>
              <w:rPr>
                <w:rFonts w:eastAsia="宋体" w:hint="eastAsia"/>
                <w:sz w:val="30"/>
                <w:szCs w:val="30"/>
                <w:lang w:eastAsia="zh-CN"/>
              </w:rPr>
              <w:t>结业典礼</w:t>
            </w:r>
          </w:p>
        </w:tc>
        <w:tc>
          <w:tcPr>
            <w:tcW w:w="5089" w:type="dxa"/>
          </w:tcPr>
          <w:p w:rsidR="00FD72CD" w:rsidRDefault="00416266">
            <w:pPr>
              <w:pStyle w:val="TableText"/>
              <w:jc w:val="center"/>
              <w:rPr>
                <w:rFonts w:eastAsia="宋体"/>
                <w:sz w:val="30"/>
                <w:szCs w:val="30"/>
                <w:lang w:eastAsia="zh-CN"/>
              </w:rPr>
            </w:pPr>
            <w:r>
              <w:rPr>
                <w:rFonts w:eastAsia="宋体" w:hint="eastAsia"/>
                <w:sz w:val="30"/>
                <w:szCs w:val="30"/>
                <w:lang w:eastAsia="zh-CN"/>
              </w:rPr>
              <w:t>人文体验</w:t>
            </w:r>
          </w:p>
        </w:tc>
      </w:tr>
    </w:tbl>
    <w:p w:rsidR="00FD72CD" w:rsidRDefault="00FD72CD">
      <w:pPr>
        <w:pStyle w:val="a3"/>
        <w:spacing w:before="101" w:line="217" w:lineRule="auto"/>
        <w:outlineLvl w:val="1"/>
        <w:rPr>
          <w:b/>
          <w:bCs/>
          <w:spacing w:val="18"/>
          <w:sz w:val="31"/>
          <w:szCs w:val="31"/>
        </w:rPr>
      </w:pPr>
    </w:p>
    <w:p w:rsidR="00FD72CD" w:rsidRDefault="00416266">
      <w:pPr>
        <w:pStyle w:val="a3"/>
        <w:spacing w:before="101" w:line="217" w:lineRule="auto"/>
        <w:ind w:left="51"/>
        <w:outlineLvl w:val="1"/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lastRenderedPageBreak/>
        <w:t>五、项目日程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times" w:eastAsia="times" w:hAnsi="times" w:cs="times" w:hint="eastAsia"/>
          <w:b/>
          <w:bCs/>
          <w:spacing w:val="18"/>
          <w:sz w:val="31"/>
          <w:szCs w:val="31"/>
          <w:lang w:eastAsia="zh-CN"/>
        </w:rPr>
        <w:t>Schedule</w:t>
      </w:r>
    </w:p>
    <w:p w:rsidR="00FD72CD" w:rsidRDefault="00416266">
      <w:pPr>
        <w:pStyle w:val="a3"/>
        <w:spacing w:before="101" w:line="217" w:lineRule="auto"/>
        <w:ind w:left="51"/>
        <w:jc w:val="center"/>
        <w:outlineLvl w:val="1"/>
        <w:rPr>
          <w:rFonts w:ascii="宋体" w:eastAsia="宋体" w:hAnsi="宋体" w:cs="宋体"/>
          <w:b/>
          <w:bCs/>
          <w:spacing w:val="18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24"/>
          <w:szCs w:val="24"/>
          <w:lang w:eastAsia="zh-CN"/>
        </w:rPr>
        <w:t>主题</w:t>
      </w:r>
      <w:r>
        <w:rPr>
          <w:rFonts w:ascii="宋体" w:eastAsia="宋体" w:hAnsi="宋体" w:cs="宋体" w:hint="eastAsia"/>
          <w:b/>
          <w:bCs/>
          <w:spacing w:val="18"/>
          <w:sz w:val="24"/>
          <w:szCs w:val="24"/>
        </w:rPr>
        <w:t>.</w:t>
      </w:r>
      <w:r>
        <w:rPr>
          <w:rFonts w:ascii="宋体" w:eastAsia="宋体" w:hAnsi="宋体" w:cs="宋体" w:hint="eastAsia"/>
          <w:b/>
          <w:bCs/>
          <w:spacing w:val="18"/>
          <w:sz w:val="24"/>
          <w:szCs w:val="24"/>
          <w:lang w:eastAsia="zh-CN"/>
        </w:rPr>
        <w:t>大湾区优才计划</w:t>
      </w:r>
      <w:r>
        <w:rPr>
          <w:rFonts w:ascii="宋体" w:eastAsia="宋体" w:hAnsi="宋体" w:cs="宋体" w:hint="eastAsia"/>
          <w:b/>
          <w:bCs/>
          <w:spacing w:val="18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pacing w:val="-3"/>
          <w:sz w:val="24"/>
          <w:szCs w:val="24"/>
          <w:lang w:eastAsia="zh-CN"/>
        </w:rPr>
        <w:t>G</w:t>
      </w:r>
      <w:r>
        <w:rPr>
          <w:rFonts w:ascii="宋体" w:eastAsia="宋体" w:hAnsi="宋体" w:cs="宋体" w:hint="eastAsia"/>
          <w:b/>
          <w:bCs/>
          <w:spacing w:val="-3"/>
          <w:sz w:val="24"/>
          <w:szCs w:val="24"/>
          <w:lang w:eastAsia="zh-CN"/>
        </w:rPr>
        <w:t xml:space="preserve">reat </w:t>
      </w:r>
      <w:r>
        <w:rPr>
          <w:rFonts w:ascii="宋体" w:eastAsia="宋体" w:hAnsi="宋体" w:cs="宋体"/>
          <w:b/>
          <w:bCs/>
          <w:spacing w:val="-3"/>
          <w:sz w:val="24"/>
          <w:szCs w:val="24"/>
          <w:lang w:eastAsia="zh-CN"/>
        </w:rPr>
        <w:t>B</w:t>
      </w:r>
      <w:r>
        <w:rPr>
          <w:rFonts w:ascii="宋体" w:eastAsia="宋体" w:hAnsi="宋体" w:cs="宋体" w:hint="eastAsia"/>
          <w:b/>
          <w:bCs/>
          <w:spacing w:val="-3"/>
          <w:sz w:val="24"/>
          <w:szCs w:val="24"/>
          <w:lang w:eastAsia="zh-CN"/>
        </w:rPr>
        <w:t xml:space="preserve">ay </w:t>
      </w:r>
      <w:r>
        <w:rPr>
          <w:rFonts w:ascii="宋体" w:eastAsia="宋体" w:hAnsi="宋体" w:cs="宋体"/>
          <w:b/>
          <w:bCs/>
          <w:spacing w:val="-3"/>
          <w:sz w:val="24"/>
          <w:szCs w:val="24"/>
          <w:lang w:eastAsia="zh-CN"/>
        </w:rPr>
        <w:t>A</w:t>
      </w:r>
      <w:r>
        <w:rPr>
          <w:rFonts w:ascii="宋体" w:eastAsia="宋体" w:hAnsi="宋体" w:cs="宋体" w:hint="eastAsia"/>
          <w:b/>
          <w:bCs/>
          <w:spacing w:val="-3"/>
          <w:sz w:val="24"/>
          <w:szCs w:val="24"/>
          <w:lang w:eastAsia="zh-CN"/>
        </w:rPr>
        <w:t xml:space="preserve">rea </w:t>
      </w:r>
      <w:r>
        <w:rPr>
          <w:rFonts w:ascii="宋体" w:eastAsia="宋体" w:hAnsi="宋体" w:cs="宋体"/>
          <w:b/>
          <w:bCs/>
          <w:spacing w:val="-3"/>
          <w:sz w:val="24"/>
          <w:szCs w:val="24"/>
          <w:lang w:eastAsia="zh-CN"/>
        </w:rPr>
        <w:t>T</w:t>
      </w:r>
      <w:r>
        <w:rPr>
          <w:rFonts w:ascii="宋体" w:eastAsia="宋体" w:hAnsi="宋体" w:cs="宋体" w:hint="eastAsia"/>
          <w:b/>
          <w:bCs/>
          <w:spacing w:val="-3"/>
          <w:sz w:val="24"/>
          <w:szCs w:val="24"/>
          <w:lang w:eastAsia="zh-CN"/>
        </w:rPr>
        <w:t>alent</w:t>
      </w:r>
    </w:p>
    <w:tbl>
      <w:tblPr>
        <w:tblStyle w:val="TableNormal"/>
        <w:tblpPr w:leftFromText="180" w:rightFromText="180" w:vertAnchor="page" w:horzAnchor="page" w:tblpX="598" w:tblpY="2506"/>
        <w:tblOverlap w:val="never"/>
        <w:tblW w:w="15920" w:type="dxa"/>
        <w:tblInd w:w="0" w:type="dxa"/>
        <w:tblBorders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3"/>
        <w:gridCol w:w="1459"/>
        <w:gridCol w:w="1240"/>
        <w:gridCol w:w="4580"/>
        <w:gridCol w:w="993"/>
        <w:gridCol w:w="2059"/>
        <w:gridCol w:w="1322"/>
        <w:gridCol w:w="2974"/>
      </w:tblGrid>
      <w:tr w:rsidR="00FD72CD">
        <w:trPr>
          <w:trHeight w:val="374"/>
        </w:trPr>
        <w:tc>
          <w:tcPr>
            <w:tcW w:w="1293" w:type="dxa"/>
            <w:shd w:val="clear" w:color="auto" w:fill="CA82A0"/>
          </w:tcPr>
          <w:p w:rsidR="00FD72CD" w:rsidRDefault="00416266">
            <w:pPr>
              <w:spacing w:before="59" w:line="209" w:lineRule="auto"/>
              <w:ind w:firstLineChars="200" w:firstLine="442"/>
              <w:jc w:val="both"/>
              <w:rPr>
                <w:rFonts w:ascii="华文仿宋" w:eastAsia="华文仿宋" w:hAnsi="华文仿宋" w:cs="华文仿宋"/>
                <w:sz w:val="24"/>
                <w:szCs w:val="24"/>
              </w:rPr>
            </w:pPr>
            <w:proofErr w:type="spellStart"/>
            <w:r>
              <w:rPr>
                <w:rFonts w:ascii="华文仿宋" w:eastAsia="华文仿宋" w:hAnsi="华文仿宋" w:cs="华文仿宋"/>
                <w:b/>
                <w:bCs/>
                <w:color w:val="FFFFFF"/>
                <w:spacing w:val="-19"/>
                <w:sz w:val="24"/>
                <w:szCs w:val="24"/>
              </w:rPr>
              <w:t>日期</w:t>
            </w:r>
            <w:proofErr w:type="spellEnd"/>
          </w:p>
        </w:tc>
        <w:tc>
          <w:tcPr>
            <w:tcW w:w="1459" w:type="dxa"/>
            <w:shd w:val="clear" w:color="auto" w:fill="CA82A0"/>
          </w:tcPr>
          <w:p w:rsidR="00FD72CD" w:rsidRDefault="00416266">
            <w:pPr>
              <w:spacing w:before="60" w:line="208" w:lineRule="auto"/>
              <w:jc w:val="center"/>
              <w:rPr>
                <w:rFonts w:ascii="华文仿宋" w:eastAsia="华文仿宋" w:hAnsi="华文仿宋" w:cs="华文仿宋"/>
                <w:sz w:val="24"/>
                <w:szCs w:val="24"/>
              </w:rPr>
            </w:pPr>
            <w:proofErr w:type="spellStart"/>
            <w:r>
              <w:rPr>
                <w:rFonts w:ascii="华文仿宋" w:eastAsia="华文仿宋" w:hAnsi="华文仿宋" w:cs="华文仿宋"/>
                <w:b/>
                <w:bCs/>
                <w:color w:val="FFFFFF"/>
                <w:spacing w:val="-14"/>
                <w:sz w:val="24"/>
                <w:szCs w:val="24"/>
              </w:rPr>
              <w:t>时间</w:t>
            </w:r>
            <w:proofErr w:type="spellEnd"/>
          </w:p>
        </w:tc>
        <w:tc>
          <w:tcPr>
            <w:tcW w:w="1240" w:type="dxa"/>
            <w:shd w:val="clear" w:color="auto" w:fill="CA82A0"/>
          </w:tcPr>
          <w:p w:rsidR="00FD72CD" w:rsidRDefault="00416266">
            <w:pPr>
              <w:spacing w:before="57" w:line="210" w:lineRule="auto"/>
              <w:ind w:left="131"/>
              <w:jc w:val="center"/>
              <w:rPr>
                <w:rFonts w:ascii="华文仿宋" w:eastAsia="华文仿宋" w:hAnsi="华文仿宋" w:cs="华文仿宋"/>
                <w:sz w:val="24"/>
                <w:szCs w:val="24"/>
              </w:rPr>
            </w:pPr>
            <w:proofErr w:type="spellStart"/>
            <w:r>
              <w:rPr>
                <w:rFonts w:ascii="华文仿宋" w:eastAsia="华文仿宋" w:hAnsi="华文仿宋" w:cs="华文仿宋"/>
                <w:b/>
                <w:bCs/>
                <w:color w:val="FFFFFF"/>
                <w:spacing w:val="-9"/>
                <w:sz w:val="24"/>
                <w:szCs w:val="24"/>
              </w:rPr>
              <w:t>活动</w:t>
            </w:r>
            <w:proofErr w:type="spellEnd"/>
          </w:p>
        </w:tc>
        <w:tc>
          <w:tcPr>
            <w:tcW w:w="4580" w:type="dxa"/>
            <w:shd w:val="clear" w:color="auto" w:fill="CA82A0"/>
          </w:tcPr>
          <w:p w:rsidR="00FD72CD" w:rsidRDefault="00416266">
            <w:pPr>
              <w:spacing w:before="64" w:line="205" w:lineRule="auto"/>
              <w:ind w:left="122"/>
              <w:jc w:val="center"/>
              <w:rPr>
                <w:rFonts w:ascii="华文仿宋" w:eastAsia="华文仿宋" w:hAnsi="华文仿宋" w:cs="华文仿宋"/>
                <w:sz w:val="24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color w:val="FFFFFF"/>
                <w:spacing w:val="-6"/>
                <w:sz w:val="24"/>
                <w:szCs w:val="24"/>
                <w:lang w:eastAsia="zh-CN"/>
              </w:rPr>
              <w:t>主</w:t>
            </w:r>
            <w:proofErr w:type="spellStart"/>
            <w:r>
              <w:rPr>
                <w:rFonts w:ascii="华文仿宋" w:eastAsia="华文仿宋" w:hAnsi="华文仿宋" w:cs="华文仿宋"/>
                <w:b/>
                <w:bCs/>
                <w:color w:val="FFFFFF"/>
                <w:spacing w:val="-6"/>
                <w:sz w:val="24"/>
                <w:szCs w:val="24"/>
              </w:rPr>
              <w:t>行程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FD72CD" w:rsidRDefault="00FD72CD">
            <w:pPr>
              <w:spacing w:before="64" w:line="205" w:lineRule="auto"/>
              <w:ind w:left="122"/>
              <w:jc w:val="center"/>
              <w:rPr>
                <w:rFonts w:ascii="华文仿宋" w:eastAsia="华文仿宋" w:hAnsi="华文仿宋" w:cs="华文仿宋"/>
                <w:b/>
                <w:bCs/>
                <w:color w:val="FFFFFF"/>
                <w:spacing w:val="-6"/>
                <w:sz w:val="24"/>
                <w:szCs w:val="24"/>
                <w:lang w:eastAsia="zh-CN"/>
              </w:rPr>
            </w:pPr>
          </w:p>
        </w:tc>
        <w:tc>
          <w:tcPr>
            <w:tcW w:w="3381" w:type="dxa"/>
            <w:gridSpan w:val="2"/>
            <w:shd w:val="clear" w:color="auto" w:fill="CA82A0"/>
          </w:tcPr>
          <w:p w:rsidR="00FD72CD" w:rsidRDefault="00416266">
            <w:pPr>
              <w:spacing w:before="64" w:line="205" w:lineRule="auto"/>
              <w:ind w:left="122"/>
              <w:jc w:val="center"/>
              <w:rPr>
                <w:rFonts w:ascii="华文仿宋" w:eastAsia="华文仿宋" w:hAnsi="华文仿宋" w:cs="华文仿宋"/>
                <w:b/>
                <w:bCs/>
                <w:color w:val="FFFFFF"/>
                <w:spacing w:val="-6"/>
                <w:sz w:val="24"/>
                <w:szCs w:val="24"/>
                <w:lang w:eastAsia="zh-CN"/>
              </w:rPr>
            </w:pPr>
            <w:r>
              <w:rPr>
                <w:rFonts w:ascii="华文仿宋" w:eastAsia="华文仿宋" w:hAnsi="华文仿宋" w:cs="华文仿宋" w:hint="eastAsia"/>
                <w:b/>
                <w:bCs/>
                <w:color w:val="FFFFFF"/>
                <w:spacing w:val="-6"/>
                <w:sz w:val="24"/>
                <w:szCs w:val="24"/>
                <w:lang w:eastAsia="zh-CN"/>
              </w:rPr>
              <w:t>参考师资</w:t>
            </w:r>
          </w:p>
        </w:tc>
        <w:tc>
          <w:tcPr>
            <w:tcW w:w="2974" w:type="dxa"/>
            <w:shd w:val="clear" w:color="auto" w:fill="CA82A0"/>
          </w:tcPr>
          <w:p w:rsidR="00FD72CD" w:rsidRDefault="00FD72CD">
            <w:pPr>
              <w:spacing w:before="64" w:line="205" w:lineRule="auto"/>
              <w:ind w:left="122"/>
              <w:jc w:val="center"/>
              <w:rPr>
                <w:rFonts w:ascii="华文仿宋" w:eastAsia="华文仿宋" w:hAnsi="华文仿宋" w:cs="华文仿宋"/>
                <w:b/>
                <w:bCs/>
                <w:color w:val="FFFFFF"/>
                <w:spacing w:val="-6"/>
                <w:sz w:val="24"/>
                <w:szCs w:val="24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97"/>
        </w:trPr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ind w:firstLineChars="100" w:firstLine="207"/>
              <w:jc w:val="both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4580" w:type="dxa"/>
            <w:tcBorders>
              <w:bottom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前往香港，酒店办理入住后自由活动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周建涛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教授</w:t>
            </w:r>
          </w:p>
        </w:tc>
        <w:tc>
          <w:tcPr>
            <w:tcW w:w="1322" w:type="dxa"/>
            <w:tcBorders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64"/>
        </w:trPr>
        <w:tc>
          <w:tcPr>
            <w:tcW w:w="1293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ind w:firstLineChars="100" w:firstLine="207"/>
              <w:jc w:val="both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10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9:00-9:15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开营仪式</w:t>
            </w:r>
          </w:p>
        </w:tc>
        <w:tc>
          <w:tcPr>
            <w:tcW w:w="458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香港大学欢迎仪式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计算机信息学院院长</w:t>
            </w:r>
          </w:p>
        </w:tc>
        <w:tc>
          <w:tcPr>
            <w:tcW w:w="2974" w:type="dxa"/>
            <w:vMerge w:val="restart"/>
            <w:tcBorders>
              <w:top w:val="nil"/>
            </w:tcBorders>
            <w:vAlign w:val="center"/>
          </w:tcPr>
          <w:p w:rsidR="00FD72CD" w:rsidRDefault="00416266">
            <w:pPr>
              <w:jc w:val="center"/>
            </w:pPr>
            <w:r>
              <w:rPr>
                <w:rFonts w:eastAsia="宋体"/>
                <w:noProof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624965" cy="1771650"/>
                  <wp:effectExtent l="0" t="0" r="635" b="6350"/>
                  <wp:docPr id="9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90"/>
        </w:trPr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9:30-12:30</w:t>
            </w:r>
          </w:p>
        </w:tc>
        <w:tc>
          <w:tcPr>
            <w:tcW w:w="1240" w:type="dxa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专业课程</w:t>
            </w:r>
          </w:p>
        </w:tc>
        <w:tc>
          <w:tcPr>
            <w:tcW w:w="4580" w:type="dxa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香港大学专业课程：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香港科技大学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博士</w:t>
            </w: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22"/>
        </w:trPr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14:00-16:00</w:t>
            </w:r>
          </w:p>
        </w:tc>
        <w:tc>
          <w:tcPr>
            <w:tcW w:w="1240" w:type="dxa"/>
            <w:tcBorders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香港大学百周年校区参访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美国伊利诺伊大学香槟分校访问学者</w:t>
            </w: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22"/>
        </w:trPr>
        <w:tc>
          <w:tcPr>
            <w:tcW w:w="1293" w:type="dxa"/>
            <w:tcBorders>
              <w:top w:val="nil"/>
              <w:bottom w:val="single" w:sz="4" w:space="0" w:color="auto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17:00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欢迎晚宴</w:t>
            </w:r>
          </w:p>
        </w:tc>
        <w:tc>
          <w:tcPr>
            <w:tcW w:w="4580" w:type="dxa"/>
            <w:tcBorders>
              <w:top w:val="nil"/>
              <w:bottom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欢迎晚宴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23"/>
        </w:trPr>
        <w:tc>
          <w:tcPr>
            <w:tcW w:w="1293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10:00-12:00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香港故宫文化博物馆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东南大学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硕士</w:t>
            </w: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3"/>
        </w:trPr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14:00-17:00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专业课程</w:t>
            </w:r>
          </w:p>
        </w:tc>
        <w:tc>
          <w:tcPr>
            <w:tcW w:w="4580" w:type="dxa"/>
            <w:tcBorders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香港大学专业课程：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3"/>
        </w:trPr>
        <w:tc>
          <w:tcPr>
            <w:tcW w:w="1293" w:type="dxa"/>
            <w:tcBorders>
              <w:top w:val="nil"/>
              <w:bottom w:val="single" w:sz="4" w:space="0" w:color="auto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17:45-18:30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人文体验</w:t>
            </w:r>
          </w:p>
        </w:tc>
        <w:tc>
          <w:tcPr>
            <w:tcW w:w="45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维多利亚港邮轮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12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10:00-12:00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香港湾仔总署参访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人工智能与大数据</w:t>
            </w: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14:00-17:00</w:t>
            </w:r>
          </w:p>
        </w:tc>
        <w:tc>
          <w:tcPr>
            <w:tcW w:w="1240" w:type="dxa"/>
            <w:tcBorders>
              <w:top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专业课程</w:t>
            </w:r>
          </w:p>
        </w:tc>
        <w:tc>
          <w:tcPr>
            <w:tcW w:w="4580" w:type="dxa"/>
            <w:tcBorders>
              <w:top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香港大学专业课程：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多媒体信号处理</w:t>
            </w:r>
          </w:p>
        </w:tc>
        <w:tc>
          <w:tcPr>
            <w:tcW w:w="2974" w:type="dxa"/>
            <w:vMerge/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auto"/>
              <w:bottom w:val="nil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13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全天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人文体验</w:t>
            </w:r>
          </w:p>
        </w:tc>
        <w:tc>
          <w:tcPr>
            <w:tcW w:w="4580" w:type="dxa"/>
            <w:tcBorders>
              <w:top w:val="single" w:sz="4" w:space="0" w:color="auto"/>
            </w:tcBorders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香港离岛区体验（含</w:t>
            </w:r>
            <w:r w:rsidR="009044F6"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文化体验</w:t>
            </w:r>
            <w:bookmarkStart w:id="4" w:name="_GoBack"/>
            <w:bookmarkEnd w:id="4"/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3381" w:type="dxa"/>
            <w:gridSpan w:val="2"/>
            <w:tcBorders>
              <w:top w:val="nil"/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vMerge/>
            <w:tcBorders>
              <w:bottom w:val="nil"/>
            </w:tcBorders>
            <w:vAlign w:val="center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68"/>
        </w:trPr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12</w:t>
            </w:r>
            <w:r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  <w:t>:00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4580" w:type="dxa"/>
            <w:tcBorders>
              <w:top w:val="single" w:sz="4" w:space="0" w:color="auto"/>
              <w:bottom w:val="single" w:sz="4" w:space="0" w:color="auto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统一乘坐大巴经港珠澳</w:t>
            </w:r>
            <w:proofErr w:type="gramStart"/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大桥抵达</w:t>
            </w:r>
            <w:proofErr w:type="gramEnd"/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个人荣誉：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15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9:00-12:00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专业课程</w:t>
            </w:r>
          </w:p>
        </w:tc>
        <w:tc>
          <w:tcPr>
            <w:tcW w:w="4580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澳门大学专业课程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6355" w:type="dxa"/>
            <w:gridSpan w:val="3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 xml:space="preserve">FST Research 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Excellence Award 2022/2023</w:t>
            </w: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14:00-16:00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澳门大学校园参访、书院参访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6355" w:type="dxa"/>
            <w:gridSpan w:val="3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Macau Science and Technology Awards (Natural Science Award), 2022</w:t>
            </w: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000000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16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000000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9:00-12:00</w:t>
            </w:r>
          </w:p>
        </w:tc>
        <w:tc>
          <w:tcPr>
            <w:tcW w:w="1240" w:type="dxa"/>
            <w:tcBorders>
              <w:top w:val="single" w:sz="4" w:space="0" w:color="000000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专业课程</w:t>
            </w:r>
          </w:p>
        </w:tc>
        <w:tc>
          <w:tcPr>
            <w:tcW w:w="4580" w:type="dxa"/>
            <w:tcBorders>
              <w:top w:val="single" w:sz="4" w:space="0" w:color="000000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澳门大学专业课程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6355" w:type="dxa"/>
            <w:gridSpan w:val="3"/>
            <w:tcBorders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14:00-16:00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澳门科技馆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6355" w:type="dxa"/>
            <w:gridSpan w:val="3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Incentive Award for Outstanding Academic Staff 2018-2019</w:t>
            </w: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single" w:sz="4" w:space="0" w:color="auto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single" w:sz="4" w:space="0" w:color="auto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17:00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结业晚宴</w:t>
            </w:r>
          </w:p>
        </w:tc>
        <w:tc>
          <w:tcPr>
            <w:tcW w:w="45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结业晚宴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6355" w:type="dxa"/>
            <w:gridSpan w:val="3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17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9:00-11</w:t>
            </w:r>
            <w:r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  <w:t>: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3</w:t>
            </w:r>
            <w:r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结业汇报</w:t>
            </w:r>
          </w:p>
        </w:tc>
        <w:tc>
          <w:tcPr>
            <w:tcW w:w="4580" w:type="dxa"/>
            <w:tcBorders>
              <w:top w:val="single" w:sz="4" w:space="0" w:color="auto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结业项目汇报与评审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11:30-12:00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结业典礼</w:t>
            </w:r>
          </w:p>
        </w:tc>
        <w:tc>
          <w:tcPr>
            <w:tcW w:w="458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结业典礼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  <w:shd w:val="clear" w:color="auto" w:fill="auto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13:00-14:00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auto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参访交流</w:t>
            </w:r>
          </w:p>
        </w:tc>
        <w:tc>
          <w:tcPr>
            <w:tcW w:w="4580" w:type="dxa"/>
            <w:tcBorders>
              <w:top w:val="nil"/>
              <w:bottom w:val="nil"/>
            </w:tcBorders>
            <w:shd w:val="clear" w:color="auto" w:fill="auto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澳门工商管理学院参访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br/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澳大博彩实验室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nil"/>
              <w:bottom w:val="single" w:sz="4" w:space="0" w:color="auto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4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12:00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45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城市自由探索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  <w:tr w:rsidR="00FD72CD">
        <w:tblPrEx>
          <w:tblBorders>
            <w:top w:val="none" w:sz="0" w:space="0" w:color="000000"/>
            <w:left w:val="none" w:sz="0" w:space="0" w:color="000000"/>
          </w:tblBorders>
        </w:tblPrEx>
        <w:trPr>
          <w:trHeight w:val="338"/>
        </w:trPr>
        <w:tc>
          <w:tcPr>
            <w:tcW w:w="1293" w:type="dxa"/>
            <w:tcBorders>
              <w:top w:val="single" w:sz="4" w:space="0" w:color="auto"/>
              <w:bottom w:val="single" w:sz="6" w:space="0" w:color="A02B93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11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18</w:t>
            </w: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6" w:space="0" w:color="A02B93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12:00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6" w:space="0" w:color="A02B93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4580" w:type="dxa"/>
            <w:tcBorders>
              <w:top w:val="single" w:sz="4" w:space="0" w:color="auto"/>
              <w:bottom w:val="single" w:sz="6" w:space="0" w:color="A02B93"/>
            </w:tcBorders>
          </w:tcPr>
          <w:p w:rsidR="00FD72CD" w:rsidRDefault="00416266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pacing w:val="7"/>
                <w:sz w:val="20"/>
                <w:szCs w:val="20"/>
                <w:lang w:eastAsia="zh-CN"/>
              </w:rPr>
              <w:t>办理退房，返回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jc w:val="center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spacing w:before="128" w:line="202" w:lineRule="auto"/>
              <w:rPr>
                <w:rFonts w:ascii="宋体" w:eastAsia="宋体" w:hAnsi="宋体" w:cs="宋体"/>
                <w:spacing w:val="7"/>
                <w:sz w:val="20"/>
                <w:szCs w:val="20"/>
                <w:lang w:eastAsia="zh-CN"/>
              </w:rPr>
            </w:pPr>
          </w:p>
        </w:tc>
      </w:tr>
    </w:tbl>
    <w:p w:rsidR="00FD72CD" w:rsidRDefault="00416266">
      <w:pPr>
        <w:pStyle w:val="a3"/>
        <w:spacing w:before="101" w:line="217" w:lineRule="auto"/>
        <w:jc w:val="center"/>
        <w:outlineLvl w:val="1"/>
        <w:rPr>
          <w:rFonts w:ascii="宋体" w:eastAsia="宋体" w:hAnsi="宋体" w:cs="宋体"/>
          <w:b/>
          <w:bCs/>
          <w:spacing w:val="18"/>
          <w:sz w:val="24"/>
          <w:szCs w:val="24"/>
          <w:lang w:eastAsia="zh-CN"/>
        </w:rPr>
      </w:pPr>
      <w:r>
        <w:rPr>
          <w:rFonts w:hint="eastAsia"/>
          <w:spacing w:val="18"/>
          <w:sz w:val="24"/>
          <w:szCs w:val="24"/>
          <w:lang w:eastAsia="zh-CN"/>
        </w:rPr>
        <w:t>（具体课程与师资以香港大学</w:t>
      </w:r>
      <w:r>
        <w:rPr>
          <w:rFonts w:hint="eastAsia"/>
          <w:spacing w:val="18"/>
          <w:sz w:val="24"/>
          <w:szCs w:val="24"/>
          <w:lang w:eastAsia="zh-CN"/>
        </w:rPr>
        <w:t>&amp;</w:t>
      </w:r>
      <w:r>
        <w:rPr>
          <w:rFonts w:hint="eastAsia"/>
          <w:spacing w:val="18"/>
          <w:sz w:val="24"/>
          <w:szCs w:val="24"/>
          <w:lang w:eastAsia="zh-CN"/>
        </w:rPr>
        <w:t>澳门大学最终排课为准）</w:t>
      </w:r>
    </w:p>
    <w:p w:rsidR="00FD72CD" w:rsidRDefault="00FD72CD">
      <w:pPr>
        <w:pStyle w:val="a3"/>
        <w:spacing w:before="101" w:line="217" w:lineRule="auto"/>
        <w:ind w:left="51"/>
        <w:outlineLvl w:val="1"/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</w:pPr>
    </w:p>
    <w:p w:rsidR="00FD72CD" w:rsidRDefault="00416266">
      <w:pPr>
        <w:pStyle w:val="a3"/>
        <w:spacing w:before="101" w:line="217" w:lineRule="auto"/>
        <w:ind w:left="51"/>
        <w:outlineLvl w:val="1"/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六、人文交流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&amp;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政府机构参访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  <w:t>H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 xml:space="preserve">umanities &amp; </w:t>
      </w:r>
      <w:proofErr w:type="spellStart"/>
      <w:r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  <w:t>G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ov</w:t>
      </w:r>
      <w:proofErr w:type="spellEnd"/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-</w:t>
      </w:r>
      <w:r>
        <w:rPr>
          <w:rFonts w:ascii="宋体" w:eastAsia="宋体" w:hAnsi="宋体" w:cs="宋体"/>
          <w:b/>
          <w:bCs/>
          <w:spacing w:val="18"/>
          <w:sz w:val="31"/>
          <w:szCs w:val="31"/>
          <w:lang w:eastAsia="zh-CN"/>
        </w:rPr>
        <w:t>O</w:t>
      </w:r>
      <w:r>
        <w:rPr>
          <w:rFonts w:ascii="宋体" w:eastAsia="宋体" w:hAnsi="宋体" w:cs="宋体" w:hint="eastAsia"/>
          <w:b/>
          <w:bCs/>
          <w:spacing w:val="18"/>
          <w:sz w:val="31"/>
          <w:szCs w:val="31"/>
          <w:lang w:eastAsia="zh-CN"/>
        </w:rPr>
        <w:t>rganization</w:t>
      </w:r>
    </w:p>
    <w:tbl>
      <w:tblPr>
        <w:tblStyle w:val="TableNormal"/>
        <w:tblpPr w:leftFromText="180" w:rightFromText="180" w:vertAnchor="text" w:horzAnchor="page" w:tblpX="785" w:tblpY="363"/>
        <w:tblOverlap w:val="never"/>
        <w:tblW w:w="1499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60"/>
        <w:gridCol w:w="4000"/>
        <w:gridCol w:w="730"/>
        <w:gridCol w:w="3238"/>
        <w:gridCol w:w="3871"/>
      </w:tblGrid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978660" cy="1376680"/>
                  <wp:effectExtent l="0" t="0" r="2540" b="20320"/>
                  <wp:docPr id="61143957" name="图片 12" descr="P191C24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3957" name="图片 12" descr="P191C24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香港大学百周年校园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pStyle w:val="TableText"/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由港大校园大使带领学员途径钟楼、红墙、中山公园等著名打卡点，了解港大百年校史。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r>
              <w:rPr>
                <w:rFonts w:eastAsia="宋体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04060" cy="1315720"/>
                  <wp:effectExtent l="0" t="0" r="2540" b="5080"/>
                  <wp:docPr id="84" name="图片 6" descr="点击查看图片来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6" descr="点击查看图片来源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2CD" w:rsidRDefault="00FD72CD">
            <w:pPr>
              <w:pStyle w:val="TableText"/>
              <w:rPr>
                <w:sz w:val="21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香港迪士尼乐园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lang w:eastAsia="zh-CN"/>
              </w:rPr>
            </w:pP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占地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126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公顷，是亚洲第二个，中国第一个迪士尼，共包括“冰雪情缘”在内的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9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个主题园区。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495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983105" cy="1294765"/>
                  <wp:effectExtent l="0" t="0" r="23495" b="635"/>
                  <wp:docPr id="1817756350" name="图片 2" descr="P162C3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756350" name="图片 2" descr="P162C3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香港展城馆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sz w:val="24"/>
                <w:szCs w:val="24"/>
                <w:lang w:eastAsia="zh-CN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以香港未来的城市规划与大型基础设施为主题的展览馆，由香港规划署负责筹办与管理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。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sz w:val="21"/>
                <w:lang w:eastAsia="zh-CN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951355" cy="1356995"/>
                  <wp:effectExtent l="0" t="0" r="4445" b="14605"/>
                  <wp:docPr id="352416573" name="图片 6" descr="P170C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16573" name="图片 6" descr="P170C9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香港数码港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香港要迎接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21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世纪的挑战，必须适应资讯年代的新需要，倡议设立数码港，提供重要基础建设，吸引资讯服务公司汇聚香港。</w:t>
            </w:r>
          </w:p>
          <w:p w:rsidR="00FD72CD" w:rsidRDefault="00FD72CD">
            <w:pPr>
              <w:rPr>
                <w:lang w:eastAsia="zh-CN"/>
              </w:rPr>
            </w:pP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527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871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964690" cy="1350010"/>
                  <wp:effectExtent l="0" t="0" r="16510" b="21590"/>
                  <wp:docPr id="1285595312" name="图片 1" descr="P166C6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595312" name="图片 1" descr="P166C6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香港科技园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sz w:val="24"/>
                <w:szCs w:val="24"/>
                <w:lang w:eastAsia="zh-CN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于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2001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年成立的法定机构，负责规划及管理科学园、创新中心和工业邨，致力营造富有活力的创新及科技生态圈，培育科技人才和促进交流协作，带动创新发展，为香港以至整个区域创造社会和经济效益。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038350" cy="1428115"/>
                  <wp:effectExtent l="0" t="0" r="19050" b="19685"/>
                  <wp:docPr id="8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399" r="1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香港金融管理局展览馆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金管局是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港府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中负责维持货币及银行体系稳定的机构，其主要职能为：在</w:t>
            </w:r>
            <w:hyperlink r:id="rId28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汇率制度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的架构内维持货币稳定；促进</w:t>
            </w:r>
            <w:hyperlink r:id="rId29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金融体系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，包括银行体系的稳定与健全；协助巩固香港的</w:t>
            </w:r>
            <w:hyperlink r:id="rId30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国际金融中心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地位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。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</w:tbl>
    <w:p w:rsidR="00FD72CD" w:rsidRDefault="00FD72CD">
      <w:pPr>
        <w:spacing w:line="226" w:lineRule="exact"/>
        <w:rPr>
          <w:sz w:val="19"/>
          <w:szCs w:val="19"/>
          <w:lang w:eastAsia="zh-CN"/>
        </w:rPr>
        <w:sectPr w:rsidR="00FD72CD">
          <w:headerReference w:type="default" r:id="rId31"/>
          <w:footerReference w:type="default" r:id="rId32"/>
          <w:pgSz w:w="16838" w:h="11905" w:orient="landscape"/>
          <w:pgMar w:top="527" w:right="635" w:bottom="527" w:left="799" w:header="720" w:footer="663" w:gutter="0"/>
          <w:cols w:space="0"/>
        </w:sectPr>
      </w:pPr>
    </w:p>
    <w:tbl>
      <w:tblPr>
        <w:tblStyle w:val="TableNormal"/>
        <w:tblpPr w:leftFromText="180" w:rightFromText="180" w:vertAnchor="text" w:horzAnchor="page" w:tblpX="785" w:tblpY="363"/>
        <w:tblOverlap w:val="never"/>
        <w:tblW w:w="1499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60"/>
        <w:gridCol w:w="4047"/>
        <w:gridCol w:w="683"/>
        <w:gridCol w:w="3238"/>
        <w:gridCol w:w="3868"/>
      </w:tblGrid>
      <w:tr w:rsidR="00FD72CD">
        <w:trPr>
          <w:trHeight w:val="90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Pr="009044F6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416266">
            <w:r>
              <w:rPr>
                <w:rFonts w:ascii="Helvetica Neue" w:eastAsia="Helvetica Neue" w:hAnsi="Helvetica Neue" w:cs="Helvetica Neue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62455" cy="1227455"/>
                  <wp:effectExtent l="0" t="0" r="17145" b="17145"/>
                  <wp:docPr id="87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0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2CD" w:rsidRDefault="00FD72CD">
            <w:pPr>
              <w:pStyle w:val="TableText"/>
              <w:rPr>
                <w:sz w:val="21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香港故宫文化博物馆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由</w:t>
            </w:r>
            <w:hyperlink r:id="rId34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故宫博物院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与</w:t>
            </w:r>
            <w:hyperlink r:id="rId35" w:tgtFrame="/Users/jeffchen/Documents\x/_blank" w:history="1">
              <w:proofErr w:type="gramStart"/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西九文化区</w:t>
              </w:r>
              <w:proofErr w:type="gramEnd"/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管理局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合作建立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，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共展出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914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件来自</w:t>
            </w:r>
            <w:hyperlink r:id="rId36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北京故宫博物院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的文物，有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166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件文物为</w:t>
            </w:r>
            <w:hyperlink r:id="rId37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国家一级文物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。</w:t>
            </w:r>
          </w:p>
          <w:p w:rsidR="00FD72CD" w:rsidRDefault="00FD72CD">
            <w:pPr>
              <w:rPr>
                <w:lang w:eastAsia="zh-CN"/>
              </w:rPr>
            </w:pP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eastAsia="宋体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93265" cy="1367155"/>
                  <wp:effectExtent l="0" t="0" r="13335" b="4445"/>
                  <wp:docPr id="88" name="图片 3" descr="点击查看图片来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" descr="点击查看图片来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04" r="6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澳门大学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pStyle w:val="TableText"/>
              <w:rPr>
                <w:sz w:val="21"/>
                <w:lang w:eastAsia="zh-CN"/>
              </w:rPr>
            </w:pP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由澳大校园大使带领学员参观校园九个学院，每一个学院拥有一个建筑群，各学院组群之间有连廊相通；书院组群之间以绿地空间和水系有机隔离，每一个书院组</w:t>
            </w:r>
            <w:proofErr w:type="gramStart"/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群内部</w:t>
            </w:r>
            <w:proofErr w:type="gramEnd"/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则相互连接。</w:t>
            </w:r>
          </w:p>
        </w:tc>
      </w:tr>
      <w:tr w:rsidR="00FD72CD">
        <w:trPr>
          <w:trHeight w:val="311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FD72CD">
            <w:pPr>
              <w:rPr>
                <w:lang w:eastAsia="zh-CN"/>
              </w:rPr>
            </w:pPr>
          </w:p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918970" cy="1151255"/>
                  <wp:effectExtent l="0" t="0" r="11430" b="17145"/>
                  <wp:docPr id="9" name="图片 9" descr="P207C36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P207C36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澳门大赛车博物馆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会场展出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30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多部过去曾在澳门获奖赛车，其中包括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F1</w:t>
            </w:r>
            <w:proofErr w:type="gramStart"/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传奇车手</w:t>
            </w:r>
            <w:proofErr w:type="gramEnd"/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R.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舒马赫及塞纳的战车。同时可以体验电子摩托车，体验速度与激情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2030730" cy="1322070"/>
                  <wp:effectExtent l="0" t="0" r="1270" b="24130"/>
                  <wp:docPr id="90" name="图片 90" descr="P211C3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P211C39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32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澳门大科学馆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科学馆最吸引人的展览是由</w:t>
            </w:r>
            <w:hyperlink r:id="rId40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轨道舱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、</w:t>
            </w:r>
            <w:hyperlink r:id="rId41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返回舱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及推进器构成的神舟飞船模型，这是迄今为止在内地、港澳及东南亚地区最先进的飞船展览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。</w:t>
            </w:r>
          </w:p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90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</w:tr>
      <w:tr w:rsidR="00FD72CD">
        <w:trPr>
          <w:trHeight w:val="2178"/>
        </w:trPr>
        <w:tc>
          <w:tcPr>
            <w:tcW w:w="3160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bookmarkStart w:id="5" w:name="pn3"/>
            <w:r>
              <w:rPr>
                <w:rFonts w:eastAsia="宋体"/>
                <w:noProof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60245" cy="1570355"/>
                  <wp:effectExtent l="0" t="0" r="20955" b="4445"/>
                  <wp:docPr id="89" name="图片 10" descr="IMG_256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r="1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57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智慧城市物联网国家重点实验室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rPr>
                <w:lang w:eastAsia="zh-CN"/>
              </w:rPr>
            </w:pPr>
            <w:hyperlink r:id="rId44" w:tgtFrame="/Users/jeffchen/Documents\x/_blank" w:history="1">
              <w:r>
                <w:rPr>
                  <w:rFonts w:ascii="Helvetica Neue" w:eastAsia="Helvetica Neue" w:hAnsi="Helvetica Neue" w:cs="Helvetica Neue"/>
                  <w:sz w:val="24"/>
                  <w:szCs w:val="24"/>
                  <w:shd w:val="clear" w:color="auto" w:fill="FFFFFF"/>
                  <w:lang w:eastAsia="zh-CN" w:bidi="ar"/>
                </w:rPr>
                <w:t>科技部</w:t>
              </w:r>
            </w:hyperlink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批准成立全国首个智慧城市物联网国家重点实验室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，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旨在以澳门的专业知识满足国家需求，发展成为具有本土特色的世界级实验室。通过解决智慧城市物联网的关键科技问题，实验室将提出具有根本重要性的通用理论、算法和系统，为智慧城市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开发示范性应用。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D72CD" w:rsidRDefault="00FD72CD">
            <w:pPr>
              <w:pStyle w:val="TableText"/>
              <w:rPr>
                <w:sz w:val="21"/>
                <w:lang w:eastAsia="zh-CN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sz w:val="21"/>
              </w:rPr>
            </w:pPr>
            <w:r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2042795" cy="1642745"/>
                  <wp:effectExtent l="0" t="0" r="14605" b="8255"/>
                  <wp:docPr id="8" name="图片 8" descr="P203C33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P203C33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64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:rsidR="00FD72CD" w:rsidRDefault="00416266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  <w:lang w:eastAsia="zh-CN"/>
              </w:rPr>
              <w:t>澳门通讯馆</w:t>
            </w:r>
          </w:p>
          <w:p w:rsidR="00FD72CD" w:rsidRDefault="00FD72CD">
            <w:pPr>
              <w:pStyle w:val="TableText"/>
              <w:rPr>
                <w:rFonts w:eastAsia="宋体"/>
                <w:b/>
                <w:bCs/>
                <w:sz w:val="28"/>
                <w:szCs w:val="28"/>
                <w:lang w:eastAsia="zh-CN"/>
              </w:rPr>
            </w:pPr>
          </w:p>
          <w:p w:rsidR="00FD72CD" w:rsidRDefault="00416266">
            <w:pPr>
              <w:pStyle w:val="TableText"/>
              <w:rPr>
                <w:sz w:val="21"/>
                <w:lang w:eastAsia="zh-CN"/>
              </w:rPr>
            </w:pP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有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《邮政与集邮展览厅》《电讯展览厅》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两个展厅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，通讯博物馆展出的藏品数有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140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件，重要展品有澳门邮政发行编号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1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的邮票版张及小型张（邮票），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1910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年澳门第一个直立式邮筒（邮政），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1927</w:t>
            </w:r>
            <w:r>
              <w:rPr>
                <w:rFonts w:ascii="Helvetica Neue" w:eastAsia="Helvetica Neue" w:hAnsi="Helvetica Neue" w:cs="Helvetica Neue"/>
                <w:sz w:val="24"/>
                <w:szCs w:val="24"/>
                <w:shd w:val="clear" w:color="auto" w:fill="FFFFFF"/>
                <w:lang w:eastAsia="zh-CN" w:bidi="ar"/>
              </w:rPr>
              <w:t>年亚太地区首座西门子纵横式自动电话交换机</w:t>
            </w:r>
            <w:r>
              <w:rPr>
                <w:rFonts w:ascii="Helvetica Neue" w:eastAsia="Helvetica Neue" w:hAnsi="Helvetica Neue" w:cs="Helvetica Neue" w:hint="eastAsia"/>
                <w:sz w:val="24"/>
                <w:szCs w:val="24"/>
                <w:shd w:val="clear" w:color="auto" w:fill="FFFFFF"/>
                <w:lang w:eastAsia="zh-CN" w:bidi="ar"/>
              </w:rPr>
              <w:t>。</w:t>
            </w:r>
          </w:p>
        </w:tc>
      </w:tr>
    </w:tbl>
    <w:p w:rsidR="00FD72CD" w:rsidRDefault="00FD72CD">
      <w:pPr>
        <w:rPr>
          <w:lang w:eastAsia="zh-CN"/>
        </w:rPr>
      </w:pPr>
    </w:p>
    <w:p w:rsidR="00FD72CD" w:rsidRDefault="00FD72CD">
      <w:pPr>
        <w:rPr>
          <w:lang w:eastAsia="zh-CN"/>
        </w:rPr>
      </w:pPr>
    </w:p>
    <w:sectPr w:rsidR="00FD72CD">
      <w:headerReference w:type="default" r:id="rId46"/>
      <w:footerReference w:type="default" r:id="rId47"/>
      <w:pgSz w:w="16839" w:h="11907"/>
      <w:pgMar w:top="1194" w:right="832" w:bottom="980" w:left="808" w:header="72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266" w:rsidRDefault="00416266">
      <w:r>
        <w:separator/>
      </w:r>
    </w:p>
  </w:endnote>
  <w:endnote w:type="continuationSeparator" w:id="0">
    <w:p w:rsidR="00416266" w:rsidRDefault="0041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1" w:usb3="00000000" w:csb0="400001BF" w:csb1="DFF70000"/>
  </w:font>
  <w:font w:name="Times Regular">
    <w:altName w:val="Times New Roman"/>
    <w:charset w:val="00"/>
    <w:family w:val="auto"/>
    <w:pitch w:val="default"/>
  </w:font>
  <w:font w:name="times">
    <w:altName w:val="Segoe Print"/>
    <w:panose1 w:val="02020603050405020304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CD" w:rsidRDefault="00FD72CD">
    <w:pPr>
      <w:spacing w:line="222" w:lineRule="auto"/>
      <w:rPr>
        <w:rFonts w:ascii="PingFang SC" w:eastAsia="PingFang SC" w:hAnsi="PingFang SC" w:cs="PingFang SC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CD" w:rsidRDefault="00FD72CD">
    <w:pPr>
      <w:spacing w:line="222" w:lineRule="auto"/>
      <w:ind w:left="7747"/>
      <w:rPr>
        <w:rFonts w:ascii="PingFang SC" w:eastAsia="PingFang SC" w:hAnsi="PingFang SC" w:cs="PingFang S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266" w:rsidRDefault="00416266">
      <w:r>
        <w:separator/>
      </w:r>
    </w:p>
  </w:footnote>
  <w:footnote w:type="continuationSeparator" w:id="0">
    <w:p w:rsidR="00416266" w:rsidRDefault="00416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CD" w:rsidRDefault="00416266">
    <w:pPr>
      <w:spacing w:line="464" w:lineRule="exact"/>
      <w:ind w:firstLine="9"/>
      <w:rPr>
        <w:rFonts w:eastAsia="宋体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7736205</wp:posOffset>
          </wp:positionH>
          <wp:positionV relativeFrom="paragraph">
            <wp:posOffset>-391160</wp:posOffset>
          </wp:positionV>
          <wp:extent cx="2318385" cy="708660"/>
          <wp:effectExtent l="0" t="0" r="18415" b="2540"/>
          <wp:wrapSquare wrapText="bothSides"/>
          <wp:docPr id="3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838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宋体" w:hint="eastAsia"/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-274955</wp:posOffset>
          </wp:positionH>
          <wp:positionV relativeFrom="paragraph">
            <wp:posOffset>-424180</wp:posOffset>
          </wp:positionV>
          <wp:extent cx="3052445" cy="686435"/>
          <wp:effectExtent l="0" t="0" r="20955" b="24765"/>
          <wp:wrapSquare wrapText="bothSides"/>
          <wp:docPr id="31" name="图片 31" descr="5901726148085_.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5901726148085_.pic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52445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CD" w:rsidRDefault="00416266">
    <w:pPr>
      <w:spacing w:line="464" w:lineRule="exact"/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7383780</wp:posOffset>
          </wp:positionH>
          <wp:positionV relativeFrom="paragraph">
            <wp:posOffset>-405765</wp:posOffset>
          </wp:positionV>
          <wp:extent cx="2318385" cy="708660"/>
          <wp:effectExtent l="0" t="0" r="18415" b="2540"/>
          <wp:wrapSquare wrapText="bothSides"/>
          <wp:docPr id="9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838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宋体" w:hint="eastAsia"/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052445" cy="686435"/>
          <wp:effectExtent l="0" t="0" r="20955" b="24765"/>
          <wp:wrapSquare wrapText="bothSides"/>
          <wp:docPr id="94" name="图片 94" descr="5901726148085_.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图片 94" descr="5901726148085_.pic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52445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TczNzc4MGI5ZmUxYmVmYzkwN2ZmZTVlNWY1NTgzMzQifQ=="/>
  </w:docVars>
  <w:rsids>
    <w:rsidRoot w:val="00FD72CD"/>
    <w:rsid w:val="D7AA22C1"/>
    <w:rsid w:val="DFFE5765"/>
    <w:rsid w:val="ED7FA973"/>
    <w:rsid w:val="F77F7471"/>
    <w:rsid w:val="FBD3532C"/>
    <w:rsid w:val="FE7836F3"/>
    <w:rsid w:val="FFBDE479"/>
    <w:rsid w:val="00416266"/>
    <w:rsid w:val="009044F6"/>
    <w:rsid w:val="00E228C4"/>
    <w:rsid w:val="00FD72CD"/>
    <w:rsid w:val="17C440F6"/>
    <w:rsid w:val="29D22ED3"/>
    <w:rsid w:val="2B285689"/>
    <w:rsid w:val="31415E4A"/>
    <w:rsid w:val="34A06A35"/>
    <w:rsid w:val="3BE15FAD"/>
    <w:rsid w:val="44045225"/>
    <w:rsid w:val="441D5D57"/>
    <w:rsid w:val="4EC24936"/>
    <w:rsid w:val="53F31CF2"/>
    <w:rsid w:val="55B76F38"/>
    <w:rsid w:val="61E74815"/>
    <w:rsid w:val="69DF918A"/>
    <w:rsid w:val="6BD34BC2"/>
    <w:rsid w:val="6FE7A2D7"/>
    <w:rsid w:val="7FFDDA91"/>
    <w:rsid w:val="B77D3164"/>
    <w:rsid w:val="BF7D213A"/>
    <w:rsid w:val="CCFD9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C8E023-43FC-4152-A222-AD796D249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华文仿宋" w:eastAsia="华文仿宋" w:hAnsi="华文仿宋" w:cs="华文仿宋"/>
      <w:sz w:val="19"/>
      <w:szCs w:val="19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19"/>
      <w:szCs w:val="19"/>
    </w:rPr>
  </w:style>
  <w:style w:type="paragraph" w:styleId="a7">
    <w:name w:val="header"/>
    <w:basedOn w:val="a"/>
    <w:link w:val="a8"/>
    <w:rsid w:val="00E228C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E228C4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Balloon Text"/>
    <w:basedOn w:val="a"/>
    <w:link w:val="aa"/>
    <w:rsid w:val="009044F6"/>
    <w:rPr>
      <w:sz w:val="18"/>
      <w:szCs w:val="18"/>
    </w:rPr>
  </w:style>
  <w:style w:type="character" w:customStyle="1" w:styleId="aa">
    <w:name w:val="批注框文本 字符"/>
    <w:basedOn w:val="a0"/>
    <w:link w:val="a9"/>
    <w:rsid w:val="009044F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baike.baidu.com/item/%E6%95%85%E5%AE%AB%E5%8D%9A%E7%89%A9%E9%99%A2/5317?fromModule=lemma_inlink" TargetMode="External"/><Relationship Id="rId42" Type="http://schemas.openxmlformats.org/officeDocument/2006/relationships/hyperlink" Target="https://image.baidu.com/search/detail?ct=503316480%26z=undefined%26tn=baiduimagedetail%26ipn=d%26word=&#26234;&#24935;&#22478;&#24066;&#29289;&#32852;&#32593;&#22269;&#23478;&#37325;&#28857;&#23454;&#39564;&#23460;&#65288;&#28595;&#38376;&#22823;&#23398;&#65289;%26step_word=%26lid=7771206589447240608%26ie=utf-8%26in=%26cl=2%26lm=-1%26st=undefined%26hd=undefined%26latest=undefined%26copyright=undefined%26cs=2758041384,2521162614%26os=2694416100,3758673294%26simid=2758041384,2521162614%26pn=3%26rn=1%26di=7400427937553448961%26ln=1354%26fr=%26fmq=1726294438225_R%26fm=%26ic=undefined%26s=undefined%26se=%26sme=%26tab=0%26width=undefined%26height=undefined%26face=undefined%26is=0,0%26istype=0%26ist=%26jit=%26bdtype=15%26spn=0%26pi=0%26gsm=1e%26objurl=https:/www.findworldedu.cn/wp-content/uploads/2021/11/252463-1-scaled-1-1024x683.jpg%26rpstart=0%26rpnum=0%26adpicid=0%26nojc=undefined" TargetMode="External"/><Relationship Id="rId47" Type="http://schemas.openxmlformats.org/officeDocument/2006/relationships/footer" Target="footer2.xml"/><Relationship Id="rId7" Type="http://schemas.openxmlformats.org/officeDocument/2006/relationships/hyperlink" Target="https://baike.baidu.com/item/%E9%AB%98%E7%AD%89%E6%95%99%E8%82%B2/269992?fromModule=lemma_inlink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0.pn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baike.baidu.com/item/%E9%87%91%E8%9E%8D%E4%BD%93%E7%B3%BB/2389250?fromModule=lemma_inlink" TargetMode="External"/><Relationship Id="rId41" Type="http://schemas.openxmlformats.org/officeDocument/2006/relationships/hyperlink" Target="https://baike.baidu.com/item/%E8%BF%94%E5%9B%9E%E8%88%B1/6344874?fromModule=lemma_in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baike.baidu.com/item/%E7%B2%A4%E6%B8%AF%E6%BE%B3%E5%A4%A7%E6%B9%BE%E5%8C%BA/19153589?fromModule=lemma_inlink" TargetMode="External"/><Relationship Id="rId11" Type="http://schemas.openxmlformats.org/officeDocument/2006/relationships/hyperlink" Target="https://baike.baidu.com/item/%E5%AD%99%E4%B8%AD%E5%B1%B1/128084?fromModule=lemma_inlink" TargetMode="Externa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hyperlink" Target="https://baike.baidu.com/item/%E5%9B%BD%E5%AE%B6%E4%B8%80%E7%BA%A7%E6%96%87%E7%89%A9/4026829?fromModule=lemma_inlink" TargetMode="External"/><Relationship Id="rId40" Type="http://schemas.openxmlformats.org/officeDocument/2006/relationships/hyperlink" Target="https://baike.baidu.com/item/%E8%BD%A8%E9%81%93%E8%88%B1/6279633?fromModule=lemma_inlink" TargetMode="External"/><Relationship Id="rId45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baike.baidu.com/item/%E8%81%94%E7%B3%BB%E6%B1%87%E7%8E%87%E5%88%B6%E5%BA%A6/843384?fromModule=lemma_inlink" TargetMode="External"/><Relationship Id="rId36" Type="http://schemas.openxmlformats.org/officeDocument/2006/relationships/hyperlink" Target="https://baike.baidu.com/item/%E5%8C%97%E4%BA%AC%E6%95%85%E5%AE%AB%E5%8D%9A%E7%89%A9%E9%99%A2/8663390?fromModule=lemma_inlink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aike.baidu.com/item/%E5%B8%B8%E6%98%A5%E8%97%A4/8035397?fromModule=lemma_inlink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4" Type="http://schemas.openxmlformats.org/officeDocument/2006/relationships/hyperlink" Target="https://baike.baidu.com/item/%E7%A7%91%E6%8A%80%E9%83%A8/9782755?fromModule=lemma_inli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aike.baidu.com/item/%E7%A0%94%E7%A9%B6%E5%9E%8B%E5%A4%A7%E5%AD%A6/1464251?fromModule=lemma_inlin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s://baike.baidu.com/item/%E5%9B%BD%E9%99%85%E9%87%91%E8%9E%8D%E4%B8%AD%E5%BF%83/10459009?fromModule=lemma_inlink" TargetMode="External"/><Relationship Id="rId35" Type="http://schemas.openxmlformats.org/officeDocument/2006/relationships/hyperlink" Target="https://baike.baidu.com/item/%E8%A5%BF%E4%B9%9D%E6%96%87%E5%8C%96%E5%8C%BA%E7%AE%A1%E7%90%86%E5%B1%80/15652081?fromModule=lemma_inlink" TargetMode="External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hyperlink" Target="https://baike.baidu.com/item/%E4%B8%AD%E5%9B%BD%E9%A6%99%E6%B8%AF/50041231?fromModule=lemma_in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7</Pages>
  <Words>1058</Words>
  <Characters>6036</Characters>
  <Application>Microsoft Office Word</Application>
  <DocSecurity>0</DocSecurity>
  <Lines>50</Lines>
  <Paragraphs>14</Paragraphs>
  <ScaleCrop>false</ScaleCrop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Cang</dc:creator>
  <cp:lastModifiedBy>朱耀顺</cp:lastModifiedBy>
  <cp:revision>2</cp:revision>
  <cp:lastPrinted>2025-08-27T09:15:00Z</cp:lastPrinted>
  <dcterms:created xsi:type="dcterms:W3CDTF">2024-09-09T11:03:00Z</dcterms:created>
  <dcterms:modified xsi:type="dcterms:W3CDTF">2025-08-28T07:57:00Z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2024-09-12T18:16:52Z</vt:filetime>
  </property>
  <property fmtid="{D5CDD505-2E9C-101B-9397-08002B2CF9AE}" pid="4" name="KSOProductBuildVer">
    <vt:lpwstr>2052-12.1.0.22529</vt:lpwstr>
  </property>
  <property fmtid="{D5CDD505-2E9C-101B-9397-08002B2CF9AE}" pid="5" name="ICV">
    <vt:lpwstr>5ADC9EB7D8734843A2D2F836FBAF4EFE_13</vt:lpwstr>
  </property>
  <property fmtid="{D5CDD505-2E9C-101B-9397-08002B2CF9AE}" pid="6" name="KSOTemplateDocerSaveRecord">
    <vt:lpwstr>eyJoZGlkIjoiNTJjOTlmYzk2MTgzNjg4YzBhYzcyNzZkYTNiZDFkMzYiLCJ1c2VySWQiOiIxMTAzODAzNDU1In0=</vt:lpwstr>
  </property>
</Properties>
</file>